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92" w:rsidRPr="002E5125" w:rsidRDefault="000C5170" w:rsidP="008330E7">
      <w:pPr>
        <w:ind w:firstLine="0"/>
        <w:rPr>
          <w:sz w:val="22"/>
        </w:rPr>
      </w:pPr>
      <w:r w:rsidRPr="000C5170">
        <w:rPr>
          <w:b/>
          <w:sz w:val="22"/>
        </w:rPr>
        <w:t>RUNNING HEAD</w:t>
      </w:r>
      <w:r w:rsidR="00630C39" w:rsidRPr="002E5125">
        <w:rPr>
          <w:sz w:val="22"/>
        </w:rPr>
        <w:t xml:space="preserve">: </w:t>
      </w:r>
      <w:r w:rsidR="00C234BC" w:rsidRPr="002E5125">
        <w:rPr>
          <w:sz w:val="22"/>
        </w:rPr>
        <w:t>Empowering</w:t>
      </w:r>
      <w:r w:rsidR="00630C39" w:rsidRPr="002E5125">
        <w:rPr>
          <w:sz w:val="22"/>
        </w:rPr>
        <w:t xml:space="preserve"> African American Students </w:t>
      </w:r>
    </w:p>
    <w:p w:rsidR="00630C39" w:rsidRPr="002E5125" w:rsidRDefault="00630C39" w:rsidP="00630C39">
      <w:pPr>
        <w:tabs>
          <w:tab w:val="left" w:pos="3780"/>
        </w:tabs>
        <w:rPr>
          <w:sz w:val="22"/>
        </w:rPr>
      </w:pPr>
      <w:r w:rsidRPr="002E5125">
        <w:rPr>
          <w:sz w:val="22"/>
        </w:rPr>
        <w:tab/>
      </w: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630C39">
      <w:pPr>
        <w:tabs>
          <w:tab w:val="left" w:pos="3780"/>
        </w:tabs>
        <w:rPr>
          <w:sz w:val="22"/>
        </w:rPr>
      </w:pPr>
    </w:p>
    <w:p w:rsidR="00630C39" w:rsidRPr="002E5125" w:rsidRDefault="00630C39" w:rsidP="008330E7">
      <w:pPr>
        <w:tabs>
          <w:tab w:val="left" w:pos="3780"/>
        </w:tabs>
        <w:ind w:firstLine="0"/>
        <w:rPr>
          <w:sz w:val="22"/>
        </w:rPr>
      </w:pPr>
    </w:p>
    <w:p w:rsidR="00630C39" w:rsidRPr="008330E7" w:rsidRDefault="000831D8" w:rsidP="008330E7">
      <w:pPr>
        <w:tabs>
          <w:tab w:val="left" w:pos="3780"/>
        </w:tabs>
        <w:ind w:firstLine="0"/>
        <w:jc w:val="center"/>
        <w:rPr>
          <w:b/>
          <w:sz w:val="22"/>
        </w:rPr>
      </w:pPr>
      <w:r w:rsidRPr="008330E7">
        <w:rPr>
          <w:b/>
          <w:sz w:val="22"/>
        </w:rPr>
        <w:t xml:space="preserve">Get In Where </w:t>
      </w:r>
      <w:proofErr w:type="spellStart"/>
      <w:r w:rsidRPr="008330E7">
        <w:rPr>
          <w:b/>
          <w:sz w:val="22"/>
        </w:rPr>
        <w:t>Ya</w:t>
      </w:r>
      <w:proofErr w:type="spellEnd"/>
      <w:r w:rsidRPr="008330E7">
        <w:rPr>
          <w:b/>
          <w:sz w:val="22"/>
        </w:rPr>
        <w:t xml:space="preserve">’ Fit In, </w:t>
      </w:r>
      <w:proofErr w:type="spellStart"/>
      <w:r w:rsidRPr="008330E7">
        <w:rPr>
          <w:b/>
          <w:sz w:val="22"/>
        </w:rPr>
        <w:t>Nawmean</w:t>
      </w:r>
      <w:proofErr w:type="spellEnd"/>
      <w:r w:rsidRPr="008330E7">
        <w:rPr>
          <w:b/>
          <w:sz w:val="22"/>
        </w:rPr>
        <w:t xml:space="preserve">: </w:t>
      </w:r>
      <w:r w:rsidR="00C234BC" w:rsidRPr="008330E7">
        <w:rPr>
          <w:b/>
          <w:sz w:val="22"/>
        </w:rPr>
        <w:t>Empowering</w:t>
      </w:r>
      <w:r w:rsidRPr="008330E7">
        <w:rPr>
          <w:b/>
          <w:sz w:val="22"/>
        </w:rPr>
        <w:t xml:space="preserve"> African </w:t>
      </w:r>
      <w:r w:rsidR="00C234BC" w:rsidRPr="008330E7">
        <w:rPr>
          <w:b/>
          <w:sz w:val="22"/>
        </w:rPr>
        <w:t>American</w:t>
      </w:r>
      <w:r w:rsidRPr="008330E7">
        <w:rPr>
          <w:b/>
          <w:sz w:val="22"/>
        </w:rPr>
        <w:t xml:space="preserve"> Students and Fostering Academic Achievement </w:t>
      </w:r>
      <w:r w:rsidR="003B4AE9" w:rsidRPr="008330E7">
        <w:rPr>
          <w:b/>
          <w:sz w:val="22"/>
        </w:rPr>
        <w:t>through</w:t>
      </w:r>
      <w:r w:rsidR="00C234BC" w:rsidRPr="008330E7">
        <w:rPr>
          <w:b/>
          <w:sz w:val="22"/>
        </w:rPr>
        <w:t xml:space="preserve"> </w:t>
      </w:r>
      <w:r w:rsidR="00921C66" w:rsidRPr="008330E7">
        <w:rPr>
          <w:b/>
          <w:sz w:val="22"/>
        </w:rPr>
        <w:t>Race Identity Development</w:t>
      </w:r>
      <w:r w:rsidR="00921C66">
        <w:rPr>
          <w:b/>
          <w:sz w:val="22"/>
        </w:rPr>
        <w:t xml:space="preserve"> and</w:t>
      </w:r>
      <w:r w:rsidR="00921C66" w:rsidRPr="008330E7">
        <w:rPr>
          <w:b/>
          <w:sz w:val="22"/>
        </w:rPr>
        <w:t xml:space="preserve"> </w:t>
      </w:r>
      <w:r w:rsidR="00921C66">
        <w:rPr>
          <w:b/>
          <w:sz w:val="22"/>
        </w:rPr>
        <w:t>Hip Hop Pedagogy</w:t>
      </w:r>
      <w:r w:rsidR="00C234BC" w:rsidRPr="008330E7">
        <w:rPr>
          <w:b/>
          <w:sz w:val="22"/>
        </w:rPr>
        <w:t xml:space="preserve"> </w:t>
      </w:r>
    </w:p>
    <w:p w:rsidR="00630C39" w:rsidRPr="002E5125" w:rsidRDefault="00630C39" w:rsidP="008330E7">
      <w:pPr>
        <w:tabs>
          <w:tab w:val="left" w:pos="3780"/>
        </w:tabs>
        <w:ind w:firstLine="0"/>
        <w:jc w:val="center"/>
        <w:rPr>
          <w:sz w:val="22"/>
        </w:rPr>
      </w:pPr>
    </w:p>
    <w:p w:rsidR="00630C39" w:rsidRPr="002E5125" w:rsidRDefault="00630C39" w:rsidP="008330E7">
      <w:pPr>
        <w:ind w:firstLine="0"/>
        <w:jc w:val="center"/>
        <w:rPr>
          <w:sz w:val="22"/>
        </w:rPr>
      </w:pPr>
      <w:r w:rsidRPr="002E5125">
        <w:rPr>
          <w:sz w:val="22"/>
        </w:rPr>
        <w:t>Estella Owoimaha-Church</w:t>
      </w:r>
    </w:p>
    <w:p w:rsidR="00630C39" w:rsidRPr="002E5125" w:rsidRDefault="00630C39" w:rsidP="008330E7">
      <w:pPr>
        <w:ind w:firstLine="0"/>
        <w:jc w:val="center"/>
        <w:rPr>
          <w:sz w:val="22"/>
        </w:rPr>
      </w:pPr>
      <w:r w:rsidRPr="002E5125">
        <w:rPr>
          <w:sz w:val="22"/>
        </w:rPr>
        <w:t>EDE</w:t>
      </w:r>
      <w:r w:rsidR="006928B7" w:rsidRPr="002E5125">
        <w:rPr>
          <w:sz w:val="22"/>
        </w:rPr>
        <w:t>S</w:t>
      </w:r>
      <w:r w:rsidRPr="002E5125">
        <w:rPr>
          <w:sz w:val="22"/>
        </w:rPr>
        <w:t xml:space="preserve"> 5001</w:t>
      </w:r>
    </w:p>
    <w:p w:rsidR="00630C39" w:rsidRPr="002E5125" w:rsidRDefault="00C234BC" w:rsidP="008330E7">
      <w:pPr>
        <w:ind w:firstLine="0"/>
        <w:jc w:val="center"/>
        <w:rPr>
          <w:sz w:val="22"/>
        </w:rPr>
      </w:pPr>
      <w:r w:rsidRPr="002E5125">
        <w:rPr>
          <w:sz w:val="22"/>
        </w:rPr>
        <w:t xml:space="preserve">Dr. I. </w:t>
      </w:r>
      <w:proofErr w:type="spellStart"/>
      <w:r w:rsidRPr="002E5125">
        <w:rPr>
          <w:sz w:val="22"/>
        </w:rPr>
        <w:t>Higar</w:t>
      </w:r>
      <w:r w:rsidR="00630C39" w:rsidRPr="002E5125">
        <w:rPr>
          <w:sz w:val="22"/>
        </w:rPr>
        <w:t>eda</w:t>
      </w:r>
      <w:proofErr w:type="spellEnd"/>
    </w:p>
    <w:p w:rsidR="00630C39" w:rsidRPr="002E5125" w:rsidRDefault="00630C39" w:rsidP="008330E7">
      <w:pPr>
        <w:ind w:firstLine="0"/>
        <w:jc w:val="center"/>
        <w:rPr>
          <w:sz w:val="22"/>
        </w:rPr>
      </w:pPr>
      <w:r w:rsidRPr="002E5125">
        <w:rPr>
          <w:sz w:val="22"/>
        </w:rPr>
        <w:t>Loyola Marymount University</w:t>
      </w:r>
    </w:p>
    <w:p w:rsidR="00630C39" w:rsidRPr="002E5125" w:rsidRDefault="00630C39" w:rsidP="008330E7">
      <w:pPr>
        <w:ind w:firstLine="0"/>
        <w:jc w:val="center"/>
        <w:rPr>
          <w:sz w:val="22"/>
        </w:rPr>
      </w:pPr>
      <w:r w:rsidRPr="002E5125">
        <w:rPr>
          <w:sz w:val="22"/>
        </w:rPr>
        <w:t>December 5, 2011</w:t>
      </w:r>
    </w:p>
    <w:p w:rsidR="00AF12CC" w:rsidRPr="00C52278" w:rsidRDefault="00630C39" w:rsidP="00C52278">
      <w:pPr>
        <w:ind w:firstLine="0"/>
        <w:jc w:val="center"/>
        <w:rPr>
          <w:b/>
          <w:sz w:val="22"/>
        </w:rPr>
      </w:pPr>
      <w:r w:rsidRPr="002E5125">
        <w:rPr>
          <w:sz w:val="22"/>
        </w:rPr>
        <w:br w:type="page"/>
      </w:r>
      <w:r w:rsidR="00AF12CC" w:rsidRPr="00C52278">
        <w:rPr>
          <w:b/>
          <w:sz w:val="22"/>
        </w:rPr>
        <w:lastRenderedPageBreak/>
        <w:t>Abstract</w:t>
      </w:r>
    </w:p>
    <w:p w:rsidR="00AF12CC" w:rsidRPr="002E5125" w:rsidRDefault="00921C66" w:rsidP="00B878AE">
      <w:pPr>
        <w:rPr>
          <w:sz w:val="22"/>
        </w:rPr>
      </w:pPr>
      <w:r>
        <w:rPr>
          <w:sz w:val="22"/>
        </w:rPr>
        <w:t>In 2011, the black-white academic achieveme</w:t>
      </w:r>
      <w:r w:rsidR="00C7092C">
        <w:rPr>
          <w:sz w:val="22"/>
        </w:rPr>
        <w:t>nt gap persists despite society’s</w:t>
      </w:r>
      <w:r>
        <w:rPr>
          <w:sz w:val="22"/>
        </w:rPr>
        <w:t xml:space="preserve"> progress. Though African American students have earned the right to an education, after years of struggle led by civil rig</w:t>
      </w:r>
      <w:r w:rsidR="00C7092C">
        <w:rPr>
          <w:sz w:val="22"/>
        </w:rPr>
        <w:t>hts leaders, some scholars</w:t>
      </w:r>
      <w:r>
        <w:rPr>
          <w:sz w:val="22"/>
        </w:rPr>
        <w:t xml:space="preserve"> attribute low achievement rates to </w:t>
      </w:r>
      <w:r w:rsidR="00C7092C">
        <w:rPr>
          <w:sz w:val="22"/>
        </w:rPr>
        <w:t>a lack of motivation disregard. Other studies have</w:t>
      </w:r>
      <w:r>
        <w:rPr>
          <w:sz w:val="22"/>
        </w:rPr>
        <w:t xml:space="preserve"> described African American students as “anti-intellectual” and afraid of high achievement. </w:t>
      </w:r>
      <w:r w:rsidR="00A47AC6">
        <w:rPr>
          <w:sz w:val="22"/>
        </w:rPr>
        <w:t xml:space="preserve">Recent </w:t>
      </w:r>
      <w:r w:rsidR="00C7092C">
        <w:rPr>
          <w:sz w:val="22"/>
        </w:rPr>
        <w:t>bodies of work have countered such</w:t>
      </w:r>
      <w:r w:rsidR="00A47AC6">
        <w:rPr>
          <w:sz w:val="22"/>
        </w:rPr>
        <w:t xml:space="preserve"> arguments citing t</w:t>
      </w:r>
      <w:r>
        <w:rPr>
          <w:sz w:val="22"/>
        </w:rPr>
        <w:t xml:space="preserve">he implication </w:t>
      </w:r>
      <w:r w:rsidR="00A47AC6">
        <w:rPr>
          <w:sz w:val="22"/>
        </w:rPr>
        <w:t xml:space="preserve">as </w:t>
      </w:r>
      <w:r>
        <w:rPr>
          <w:sz w:val="22"/>
        </w:rPr>
        <w:t>paradoxical considering th</w:t>
      </w:r>
      <w:r w:rsidR="00C7092C">
        <w:rPr>
          <w:sz w:val="22"/>
        </w:rPr>
        <w:t>e number of black lives lost in the struggle for</w:t>
      </w:r>
      <w:r>
        <w:rPr>
          <w:sz w:val="22"/>
        </w:rPr>
        <w:t xml:space="preserve"> education. </w:t>
      </w:r>
      <w:r w:rsidR="001E5BA6">
        <w:rPr>
          <w:sz w:val="22"/>
        </w:rPr>
        <w:t>Research shows a</w:t>
      </w:r>
      <w:r>
        <w:rPr>
          <w:sz w:val="22"/>
        </w:rPr>
        <w:t xml:space="preserve">chievement and </w:t>
      </w:r>
      <w:r w:rsidR="00AF12CC" w:rsidRPr="002E5125">
        <w:rPr>
          <w:sz w:val="22"/>
        </w:rPr>
        <w:t>motivation amongst African American students is dependent upon</w:t>
      </w:r>
      <w:r>
        <w:rPr>
          <w:sz w:val="22"/>
        </w:rPr>
        <w:t xml:space="preserve"> </w:t>
      </w:r>
      <w:r w:rsidR="001E5BA6">
        <w:rPr>
          <w:sz w:val="22"/>
        </w:rPr>
        <w:t>the healthy development of racial iden</w:t>
      </w:r>
      <w:bookmarkStart w:id="0" w:name="_GoBack"/>
      <w:bookmarkEnd w:id="0"/>
      <w:r w:rsidR="001E5BA6">
        <w:rPr>
          <w:sz w:val="22"/>
        </w:rPr>
        <w:t>tity</w:t>
      </w:r>
      <w:r w:rsidR="00B878AE">
        <w:rPr>
          <w:sz w:val="22"/>
        </w:rPr>
        <w:t xml:space="preserve"> and a sense of empowerment</w:t>
      </w:r>
      <w:r w:rsidR="00AF12CC" w:rsidRPr="002E5125">
        <w:rPr>
          <w:sz w:val="22"/>
        </w:rPr>
        <w:t xml:space="preserve">. </w:t>
      </w:r>
      <w:r w:rsidR="00C7092C">
        <w:rPr>
          <w:sz w:val="22"/>
        </w:rPr>
        <w:t xml:space="preserve">The examination of motivation theory through a cultural framework </w:t>
      </w:r>
      <w:r w:rsidR="00B878AE">
        <w:rPr>
          <w:sz w:val="22"/>
        </w:rPr>
        <w:t>may gleam solutions to</w:t>
      </w:r>
      <w:r w:rsidR="00C7092C">
        <w:rPr>
          <w:sz w:val="22"/>
        </w:rPr>
        <w:t>wards</w:t>
      </w:r>
      <w:r w:rsidR="00B878AE">
        <w:rPr>
          <w:sz w:val="22"/>
        </w:rPr>
        <w:t xml:space="preserve"> closing the black-white achievement gap.</w:t>
      </w:r>
      <w:r w:rsidR="00C7092C">
        <w:rPr>
          <w:sz w:val="22"/>
        </w:rPr>
        <w:t xml:space="preserve"> T</w:t>
      </w:r>
      <w:r w:rsidR="00B878AE">
        <w:rPr>
          <w:sz w:val="22"/>
        </w:rPr>
        <w:t xml:space="preserve">his paper seeks to determine the best practices and strategies suited for empowering African American students and </w:t>
      </w:r>
      <w:r w:rsidR="00AF12CC" w:rsidRPr="002E5125">
        <w:rPr>
          <w:sz w:val="22"/>
        </w:rPr>
        <w:t>increasing</w:t>
      </w:r>
      <w:r w:rsidR="00B878AE">
        <w:rPr>
          <w:sz w:val="22"/>
        </w:rPr>
        <w:t xml:space="preserve"> intrinsic motivation</w:t>
      </w:r>
      <w:r w:rsidR="00C7092C">
        <w:rPr>
          <w:sz w:val="22"/>
        </w:rPr>
        <w:t>, as well as,</w:t>
      </w:r>
      <w:r w:rsidR="00B878AE">
        <w:rPr>
          <w:sz w:val="22"/>
        </w:rPr>
        <w:t xml:space="preserve"> academic achievement</w:t>
      </w:r>
      <w:r w:rsidR="00C7092C" w:rsidRPr="00C7092C">
        <w:rPr>
          <w:sz w:val="22"/>
        </w:rPr>
        <w:t xml:space="preserve"> </w:t>
      </w:r>
      <w:r w:rsidR="00C7092C">
        <w:rPr>
          <w:sz w:val="22"/>
        </w:rPr>
        <w:t>through a review of the literature pertaining to motivation, racial identity development, and culturally responsive/ hip hop pedagogy</w:t>
      </w:r>
      <w:r w:rsidR="00B878AE">
        <w:rPr>
          <w:sz w:val="22"/>
        </w:rPr>
        <w:t>.</w:t>
      </w:r>
    </w:p>
    <w:p w:rsidR="00F0275B" w:rsidRPr="008330E7" w:rsidRDefault="00AF12CC" w:rsidP="00F0275B">
      <w:pPr>
        <w:tabs>
          <w:tab w:val="left" w:pos="3780"/>
        </w:tabs>
        <w:ind w:firstLine="0"/>
        <w:jc w:val="center"/>
        <w:rPr>
          <w:b/>
          <w:sz w:val="22"/>
        </w:rPr>
      </w:pPr>
      <w:r w:rsidRPr="002E5125">
        <w:rPr>
          <w:sz w:val="22"/>
        </w:rPr>
        <w:br w:type="page"/>
      </w:r>
      <w:r w:rsidR="00F0275B" w:rsidRPr="008330E7">
        <w:rPr>
          <w:b/>
          <w:sz w:val="22"/>
        </w:rPr>
        <w:lastRenderedPageBreak/>
        <w:t xml:space="preserve">Get In Where </w:t>
      </w:r>
      <w:proofErr w:type="spellStart"/>
      <w:r w:rsidR="00F0275B" w:rsidRPr="008330E7">
        <w:rPr>
          <w:b/>
          <w:sz w:val="22"/>
        </w:rPr>
        <w:t>Ya</w:t>
      </w:r>
      <w:proofErr w:type="spellEnd"/>
      <w:r w:rsidR="00F0275B" w:rsidRPr="008330E7">
        <w:rPr>
          <w:b/>
          <w:sz w:val="22"/>
        </w:rPr>
        <w:t xml:space="preserve">’ Fit In, </w:t>
      </w:r>
      <w:proofErr w:type="spellStart"/>
      <w:r w:rsidR="00F0275B" w:rsidRPr="008330E7">
        <w:rPr>
          <w:b/>
          <w:sz w:val="22"/>
        </w:rPr>
        <w:t>Nawmean</w:t>
      </w:r>
      <w:proofErr w:type="spellEnd"/>
      <w:r w:rsidR="00F0275B" w:rsidRPr="008330E7">
        <w:rPr>
          <w:b/>
          <w:sz w:val="22"/>
        </w:rPr>
        <w:t>: Empowering African American Students and Fostering Academic Achievement through Race Identity Development</w:t>
      </w:r>
      <w:r w:rsidR="00F0275B">
        <w:rPr>
          <w:b/>
          <w:sz w:val="22"/>
        </w:rPr>
        <w:t xml:space="preserve"> and</w:t>
      </w:r>
      <w:r w:rsidR="00F0275B" w:rsidRPr="008330E7">
        <w:rPr>
          <w:b/>
          <w:sz w:val="22"/>
        </w:rPr>
        <w:t xml:space="preserve"> </w:t>
      </w:r>
      <w:r w:rsidR="00F0275B">
        <w:rPr>
          <w:b/>
          <w:sz w:val="22"/>
        </w:rPr>
        <w:t>Hip Hop Pedagogy</w:t>
      </w:r>
      <w:r w:rsidR="00F0275B" w:rsidRPr="008330E7">
        <w:rPr>
          <w:b/>
          <w:sz w:val="22"/>
        </w:rPr>
        <w:t xml:space="preserve"> </w:t>
      </w:r>
    </w:p>
    <w:p w:rsidR="00BF368D" w:rsidRPr="002E5125" w:rsidRDefault="004B2E18" w:rsidP="000361D4">
      <w:pPr>
        <w:tabs>
          <w:tab w:val="left" w:pos="3780"/>
        </w:tabs>
        <w:rPr>
          <w:sz w:val="22"/>
        </w:rPr>
      </w:pPr>
      <w:r>
        <w:rPr>
          <w:sz w:val="22"/>
        </w:rPr>
        <w:t>Explanations as to</w:t>
      </w:r>
      <w:r w:rsidR="00F9300F">
        <w:rPr>
          <w:sz w:val="22"/>
        </w:rPr>
        <w:t xml:space="preserve"> why the achievement gap persists between black and white students are in abundance as are statistics supporting the existence of an achievement gap.   </w:t>
      </w:r>
      <w:r w:rsidR="000361D4">
        <w:rPr>
          <w:sz w:val="22"/>
        </w:rPr>
        <w:t xml:space="preserve">While this gap isn’t as large as it was 10, 20, or even 40 years ago, its width is still both substantial and alarming. </w:t>
      </w:r>
      <w:r w:rsidR="00BF368D" w:rsidRPr="002E5125">
        <w:rPr>
          <w:sz w:val="22"/>
        </w:rPr>
        <w:t xml:space="preserve">To measure academic achievement, statistics below highlight national reading </w:t>
      </w:r>
      <w:r>
        <w:rPr>
          <w:sz w:val="22"/>
        </w:rPr>
        <w:t>and</w:t>
      </w:r>
      <w:r w:rsidR="00BF368D" w:rsidRPr="002E5125">
        <w:rPr>
          <w:sz w:val="22"/>
        </w:rPr>
        <w:t xml:space="preserve"> writing averages, drop-out rates, and </w:t>
      </w:r>
      <w:r w:rsidR="000361D4">
        <w:rPr>
          <w:sz w:val="22"/>
        </w:rPr>
        <w:t xml:space="preserve">general </w:t>
      </w:r>
      <w:r w:rsidR="00BF368D" w:rsidRPr="002E5125">
        <w:rPr>
          <w:sz w:val="22"/>
        </w:rPr>
        <w:t>prep</w:t>
      </w:r>
      <w:r w:rsidR="000361D4">
        <w:rPr>
          <w:sz w:val="22"/>
        </w:rPr>
        <w:t xml:space="preserve">aredness across </w:t>
      </w:r>
      <w:r>
        <w:rPr>
          <w:sz w:val="22"/>
        </w:rPr>
        <w:t>middle and high school aged students</w:t>
      </w:r>
      <w:r w:rsidR="00BF368D" w:rsidRPr="002E5125">
        <w:rPr>
          <w:sz w:val="22"/>
        </w:rPr>
        <w:t>.</w:t>
      </w:r>
      <w:r w:rsidR="00470143">
        <w:rPr>
          <w:sz w:val="22"/>
        </w:rPr>
        <w:t xml:space="preserve"> </w:t>
      </w:r>
      <w:r w:rsidR="00470143">
        <w:rPr>
          <w:sz w:val="22"/>
        </w:rPr>
        <w:tab/>
      </w:r>
    </w:p>
    <w:tbl>
      <w:tblPr>
        <w:tblpPr w:leftFromText="180" w:rightFromText="180" w:vertAnchor="text" w:tblpXSpec="center" w:tblpY="1"/>
        <w:tblOverlap w:val="neve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72"/>
        <w:gridCol w:w="1876"/>
        <w:gridCol w:w="1876"/>
        <w:gridCol w:w="1876"/>
        <w:gridCol w:w="1876"/>
      </w:tblGrid>
      <w:tr w:rsidR="00BF368D" w:rsidRPr="00653718" w:rsidTr="00653718">
        <w:trPr>
          <w:jc w:val="center"/>
        </w:trPr>
        <w:tc>
          <w:tcPr>
            <w:tcW w:w="9576" w:type="dxa"/>
            <w:gridSpan w:val="5"/>
            <w:tcBorders>
              <w:top w:val="single" w:sz="8" w:space="0" w:color="FFFFFF"/>
              <w:left w:val="single" w:sz="8" w:space="0" w:color="FFFFFF"/>
              <w:bottom w:val="single" w:sz="24" w:space="0" w:color="FFFFFF"/>
              <w:right w:val="single" w:sz="8" w:space="0" w:color="FFFFFF"/>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t>Table 1. Average reading scale scores, by grade, selected years, and selected ethnicity</w:t>
            </w:r>
          </w:p>
        </w:tc>
      </w:tr>
      <w:tr w:rsidR="00BF368D" w:rsidRPr="00653718" w:rsidTr="00653718">
        <w:trPr>
          <w:jc w:val="center"/>
        </w:trPr>
        <w:tc>
          <w:tcPr>
            <w:tcW w:w="207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rPr>
                <w:bCs/>
                <w:color w:val="FFFFFF"/>
                <w:sz w:val="20"/>
                <w:szCs w:val="20"/>
              </w:rPr>
            </w:pPr>
          </w:p>
        </w:tc>
        <w:tc>
          <w:tcPr>
            <w:tcW w:w="3752" w:type="dxa"/>
            <w:gridSpan w:val="2"/>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8</w:t>
            </w:r>
            <w:r w:rsidRPr="00653718">
              <w:rPr>
                <w:sz w:val="20"/>
                <w:szCs w:val="20"/>
                <w:vertAlign w:val="superscript"/>
              </w:rPr>
              <w:t>th</w:t>
            </w:r>
            <w:r w:rsidRPr="00653718">
              <w:rPr>
                <w:sz w:val="20"/>
                <w:szCs w:val="20"/>
              </w:rPr>
              <w:t xml:space="preserve"> Grade</w:t>
            </w:r>
          </w:p>
        </w:tc>
        <w:tc>
          <w:tcPr>
            <w:tcW w:w="3752" w:type="dxa"/>
            <w:gridSpan w:val="2"/>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rPr>
                <w:sz w:val="20"/>
                <w:szCs w:val="20"/>
              </w:rPr>
            </w:pPr>
            <w:r w:rsidRPr="00653718">
              <w:rPr>
                <w:sz w:val="20"/>
                <w:szCs w:val="20"/>
              </w:rPr>
              <w:t>12</w:t>
            </w:r>
            <w:r w:rsidRPr="00653718">
              <w:rPr>
                <w:sz w:val="20"/>
                <w:szCs w:val="20"/>
                <w:vertAlign w:val="superscript"/>
              </w:rPr>
              <w:t>th</w:t>
            </w:r>
            <w:r w:rsidRPr="00653718">
              <w:rPr>
                <w:sz w:val="20"/>
                <w:szCs w:val="20"/>
              </w:rPr>
              <w:t xml:space="preserve"> Grade</w:t>
            </w:r>
          </w:p>
        </w:tc>
      </w:tr>
      <w:tr w:rsidR="00BF368D" w:rsidRPr="00653718" w:rsidTr="00653718">
        <w:trPr>
          <w:jc w:val="center"/>
        </w:trPr>
        <w:tc>
          <w:tcPr>
            <w:tcW w:w="2072" w:type="dxa"/>
            <w:tcBorders>
              <w:left w:val="single" w:sz="8" w:space="0" w:color="FFFFFF"/>
              <w:right w:val="single" w:sz="24" w:space="0" w:color="FFFFFF"/>
            </w:tcBorders>
            <w:shd w:val="clear" w:color="auto" w:fill="000000"/>
          </w:tcPr>
          <w:p w:rsidR="00BF368D" w:rsidRPr="00653718" w:rsidRDefault="00BF368D" w:rsidP="00653718">
            <w:pPr>
              <w:spacing w:line="240" w:lineRule="auto"/>
              <w:rPr>
                <w:bCs/>
                <w:color w:val="FFFFFF"/>
                <w:sz w:val="20"/>
                <w:szCs w:val="20"/>
              </w:rPr>
            </w:pP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1992</w:t>
            </w:r>
          </w:p>
        </w:tc>
        <w:tc>
          <w:tcPr>
            <w:tcW w:w="1876" w:type="dxa"/>
            <w:shd w:val="clear" w:color="auto" w:fill="C0C0C0"/>
          </w:tcPr>
          <w:p w:rsidR="00BF368D" w:rsidRPr="00653718" w:rsidRDefault="00BF368D" w:rsidP="00653718">
            <w:pPr>
              <w:spacing w:line="240" w:lineRule="auto"/>
              <w:jc w:val="center"/>
              <w:rPr>
                <w:sz w:val="20"/>
                <w:szCs w:val="20"/>
              </w:rPr>
            </w:pPr>
            <w:r w:rsidRPr="00653718">
              <w:rPr>
                <w:sz w:val="20"/>
                <w:szCs w:val="20"/>
              </w:rPr>
              <w:t>2009</w:t>
            </w:r>
          </w:p>
        </w:tc>
        <w:tc>
          <w:tcPr>
            <w:tcW w:w="1876" w:type="dxa"/>
            <w:shd w:val="clear" w:color="auto" w:fill="C0C0C0"/>
          </w:tcPr>
          <w:p w:rsidR="00BF368D" w:rsidRPr="00653718" w:rsidRDefault="00BF368D" w:rsidP="00653718">
            <w:pPr>
              <w:spacing w:line="240" w:lineRule="auto"/>
              <w:jc w:val="center"/>
              <w:rPr>
                <w:sz w:val="20"/>
                <w:szCs w:val="20"/>
              </w:rPr>
            </w:pPr>
            <w:r w:rsidRPr="00653718">
              <w:rPr>
                <w:sz w:val="20"/>
                <w:szCs w:val="20"/>
              </w:rPr>
              <w:t>1992</w:t>
            </w:r>
          </w:p>
        </w:tc>
        <w:tc>
          <w:tcPr>
            <w:tcW w:w="1876" w:type="dxa"/>
            <w:shd w:val="clear" w:color="auto" w:fill="C0C0C0"/>
          </w:tcPr>
          <w:p w:rsidR="00BF368D" w:rsidRPr="00653718" w:rsidRDefault="00BF368D" w:rsidP="00653718">
            <w:pPr>
              <w:spacing w:line="240" w:lineRule="auto"/>
              <w:jc w:val="center"/>
              <w:rPr>
                <w:sz w:val="20"/>
                <w:szCs w:val="20"/>
              </w:rPr>
            </w:pPr>
            <w:r w:rsidRPr="00653718">
              <w:rPr>
                <w:sz w:val="20"/>
                <w:szCs w:val="20"/>
              </w:rPr>
              <w:t>2009</w:t>
            </w:r>
          </w:p>
        </w:tc>
      </w:tr>
      <w:tr w:rsidR="00BF368D" w:rsidRPr="00653718" w:rsidTr="00653718">
        <w:trPr>
          <w:jc w:val="center"/>
        </w:trPr>
        <w:tc>
          <w:tcPr>
            <w:tcW w:w="207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jc w:val="both"/>
              <w:rPr>
                <w:bCs/>
                <w:color w:val="FFFFFF"/>
                <w:sz w:val="20"/>
                <w:szCs w:val="20"/>
              </w:rPr>
            </w:pPr>
            <w:r w:rsidRPr="00653718">
              <w:rPr>
                <w:bCs/>
                <w:color w:val="FFFFFF"/>
                <w:sz w:val="20"/>
                <w:szCs w:val="20"/>
              </w:rPr>
              <w:t>National Average</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215</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jc w:val="center"/>
              <w:rPr>
                <w:sz w:val="20"/>
                <w:szCs w:val="20"/>
              </w:rPr>
            </w:pPr>
            <w:r w:rsidRPr="00653718">
              <w:rPr>
                <w:sz w:val="20"/>
                <w:szCs w:val="20"/>
              </w:rPr>
              <w:t>219</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jc w:val="center"/>
              <w:rPr>
                <w:sz w:val="20"/>
                <w:szCs w:val="20"/>
              </w:rPr>
            </w:pPr>
            <w:r w:rsidRPr="00653718">
              <w:rPr>
                <w:sz w:val="20"/>
                <w:szCs w:val="20"/>
              </w:rPr>
              <w:t>263</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jc w:val="center"/>
              <w:rPr>
                <w:sz w:val="20"/>
                <w:szCs w:val="20"/>
              </w:rPr>
            </w:pPr>
            <w:r w:rsidRPr="00653718">
              <w:rPr>
                <w:sz w:val="20"/>
                <w:szCs w:val="20"/>
              </w:rPr>
              <w:t>262</w:t>
            </w:r>
          </w:p>
        </w:tc>
      </w:tr>
      <w:tr w:rsidR="00BF368D" w:rsidRPr="00653718" w:rsidTr="00653718">
        <w:trPr>
          <w:jc w:val="center"/>
        </w:trPr>
        <w:tc>
          <w:tcPr>
            <w:tcW w:w="2072"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White</w:t>
            </w: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267</w:t>
            </w:r>
          </w:p>
        </w:tc>
        <w:tc>
          <w:tcPr>
            <w:tcW w:w="1876" w:type="dxa"/>
            <w:shd w:val="clear" w:color="auto" w:fill="C0C0C0"/>
          </w:tcPr>
          <w:p w:rsidR="00BF368D" w:rsidRPr="00653718" w:rsidRDefault="00BF368D" w:rsidP="00653718">
            <w:pPr>
              <w:spacing w:line="240" w:lineRule="auto"/>
              <w:jc w:val="center"/>
              <w:rPr>
                <w:sz w:val="20"/>
                <w:szCs w:val="20"/>
              </w:rPr>
            </w:pPr>
            <w:r w:rsidRPr="00653718">
              <w:rPr>
                <w:sz w:val="20"/>
                <w:szCs w:val="20"/>
              </w:rPr>
              <w:t>273</w:t>
            </w:r>
          </w:p>
        </w:tc>
        <w:tc>
          <w:tcPr>
            <w:tcW w:w="1876" w:type="dxa"/>
            <w:shd w:val="clear" w:color="auto" w:fill="C0C0C0"/>
          </w:tcPr>
          <w:p w:rsidR="00BF368D" w:rsidRPr="00653718" w:rsidRDefault="00BF368D" w:rsidP="00653718">
            <w:pPr>
              <w:spacing w:line="240" w:lineRule="auto"/>
              <w:jc w:val="center"/>
              <w:rPr>
                <w:sz w:val="20"/>
                <w:szCs w:val="20"/>
              </w:rPr>
            </w:pPr>
            <w:r w:rsidRPr="00653718">
              <w:rPr>
                <w:sz w:val="20"/>
                <w:szCs w:val="20"/>
              </w:rPr>
              <w:t>297</w:t>
            </w:r>
          </w:p>
        </w:tc>
        <w:tc>
          <w:tcPr>
            <w:tcW w:w="1876" w:type="dxa"/>
            <w:shd w:val="clear" w:color="auto" w:fill="C0C0C0"/>
          </w:tcPr>
          <w:p w:rsidR="00BF368D" w:rsidRPr="00653718" w:rsidRDefault="00BF368D" w:rsidP="00653718">
            <w:pPr>
              <w:spacing w:line="240" w:lineRule="auto"/>
              <w:jc w:val="center"/>
              <w:rPr>
                <w:sz w:val="20"/>
                <w:szCs w:val="20"/>
              </w:rPr>
            </w:pPr>
            <w:r w:rsidRPr="00653718">
              <w:rPr>
                <w:sz w:val="20"/>
                <w:szCs w:val="20"/>
              </w:rPr>
              <w:t>296</w:t>
            </w:r>
          </w:p>
        </w:tc>
      </w:tr>
      <w:tr w:rsidR="00BF368D" w:rsidRPr="00653718" w:rsidTr="00653718">
        <w:trPr>
          <w:trHeight w:val="77"/>
          <w:jc w:val="center"/>
        </w:trPr>
        <w:tc>
          <w:tcPr>
            <w:tcW w:w="207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Black</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237</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jc w:val="center"/>
              <w:rPr>
                <w:sz w:val="20"/>
                <w:szCs w:val="20"/>
              </w:rPr>
            </w:pPr>
            <w:r w:rsidRPr="00653718">
              <w:rPr>
                <w:sz w:val="20"/>
                <w:szCs w:val="20"/>
              </w:rPr>
              <w:t>246</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jc w:val="center"/>
              <w:rPr>
                <w:sz w:val="20"/>
                <w:szCs w:val="20"/>
              </w:rPr>
            </w:pPr>
            <w:r w:rsidRPr="00653718">
              <w:rPr>
                <w:sz w:val="20"/>
                <w:szCs w:val="20"/>
              </w:rPr>
              <w:t>273</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jc w:val="center"/>
              <w:rPr>
                <w:sz w:val="20"/>
                <w:szCs w:val="20"/>
              </w:rPr>
            </w:pPr>
            <w:r w:rsidRPr="00653718">
              <w:rPr>
                <w:sz w:val="20"/>
                <w:szCs w:val="20"/>
              </w:rPr>
              <w:t>269</w:t>
            </w:r>
          </w:p>
        </w:tc>
      </w:tr>
      <w:tr w:rsidR="00BF368D" w:rsidRPr="00653718" w:rsidTr="00653718">
        <w:trPr>
          <w:jc w:val="center"/>
        </w:trPr>
        <w:tc>
          <w:tcPr>
            <w:tcW w:w="9576" w:type="dxa"/>
            <w:gridSpan w:val="5"/>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jc w:val="both"/>
              <w:rPr>
                <w:b/>
                <w:bCs/>
                <w:color w:val="FFFFFF"/>
                <w:sz w:val="20"/>
                <w:szCs w:val="20"/>
              </w:rPr>
            </w:pPr>
            <w:r w:rsidRPr="00653718">
              <w:rPr>
                <w:b/>
                <w:bCs/>
                <w:color w:val="FFFFFF"/>
                <w:sz w:val="20"/>
                <w:szCs w:val="20"/>
              </w:rPr>
              <w:t>Reading scale is from 0-500. 8</w:t>
            </w:r>
            <w:r w:rsidRPr="00653718">
              <w:rPr>
                <w:b/>
                <w:bCs/>
                <w:color w:val="FFFFFF"/>
                <w:sz w:val="20"/>
                <w:szCs w:val="20"/>
                <w:vertAlign w:val="superscript"/>
              </w:rPr>
              <w:t>th</w:t>
            </w:r>
            <w:r w:rsidRPr="00653718">
              <w:rPr>
                <w:b/>
                <w:bCs/>
                <w:color w:val="FFFFFF"/>
                <w:sz w:val="20"/>
                <w:szCs w:val="20"/>
              </w:rPr>
              <w:t xml:space="preserve"> grade proficiency levels are as follows: Basic (243), Proficient (281), and Advanced (323). 12</w:t>
            </w:r>
            <w:r w:rsidRPr="00653718">
              <w:rPr>
                <w:b/>
                <w:bCs/>
                <w:color w:val="FFFFFF"/>
                <w:sz w:val="20"/>
                <w:szCs w:val="20"/>
                <w:vertAlign w:val="superscript"/>
              </w:rPr>
              <w:t>th</w:t>
            </w:r>
            <w:r w:rsidRPr="00653718">
              <w:rPr>
                <w:b/>
                <w:bCs/>
                <w:color w:val="FFFFFF"/>
                <w:sz w:val="20"/>
                <w:szCs w:val="20"/>
              </w:rPr>
              <w:t xml:space="preserve"> grade proficiency levels are as follows: Basic (265), Proficient (302), and Advanced (346).</w:t>
            </w:r>
          </w:p>
        </w:tc>
      </w:tr>
      <w:tr w:rsidR="00BF368D" w:rsidRPr="00653718" w:rsidTr="00653718">
        <w:trPr>
          <w:jc w:val="center"/>
        </w:trPr>
        <w:tc>
          <w:tcPr>
            <w:tcW w:w="9576" w:type="dxa"/>
            <w:gridSpan w:val="5"/>
            <w:tcBorders>
              <w:top w:val="single" w:sz="8" w:space="0" w:color="FFFFFF"/>
              <w:left w:val="single" w:sz="8" w:space="0" w:color="FFFFFF"/>
              <w:bottom w:val="single" w:sz="8" w:space="0" w:color="FFFFFF"/>
              <w:right w:val="single" w:sz="24" w:space="0" w:color="FFFFFF"/>
            </w:tcBorders>
            <w:shd w:val="clear" w:color="auto" w:fill="000000"/>
          </w:tcPr>
          <w:p w:rsidR="00BF368D" w:rsidRPr="00653718" w:rsidRDefault="00BF368D" w:rsidP="00653718">
            <w:pPr>
              <w:spacing w:line="240" w:lineRule="auto"/>
              <w:ind w:firstLine="0"/>
              <w:jc w:val="both"/>
              <w:rPr>
                <w:b/>
                <w:bCs/>
                <w:color w:val="FFFFFF"/>
                <w:sz w:val="20"/>
                <w:szCs w:val="20"/>
              </w:rPr>
            </w:pPr>
            <w:r w:rsidRPr="00653718">
              <w:rPr>
                <w:b/>
                <w:bCs/>
                <w:color w:val="FFFFFF"/>
                <w:sz w:val="20"/>
                <w:szCs w:val="20"/>
              </w:rPr>
              <w:t>Data Source: U.S. Department of Education</w:t>
            </w:r>
            <w:r w:rsidR="005B3A1B" w:rsidRPr="00653718">
              <w:rPr>
                <w:b/>
                <w:bCs/>
                <w:color w:val="FFFFFF"/>
                <w:sz w:val="20"/>
                <w:szCs w:val="20"/>
              </w:rPr>
              <w:t xml:space="preserve"> (USDE)</w:t>
            </w:r>
            <w:r w:rsidRPr="00653718">
              <w:rPr>
                <w:b/>
                <w:bCs/>
                <w:color w:val="FFFFFF"/>
                <w:sz w:val="20"/>
                <w:szCs w:val="20"/>
              </w:rPr>
              <w:t>, National Center for Education Statistics</w:t>
            </w:r>
            <w:r w:rsidR="005B3A1B" w:rsidRPr="00653718">
              <w:rPr>
                <w:b/>
                <w:bCs/>
                <w:color w:val="FFFFFF"/>
                <w:sz w:val="20"/>
                <w:szCs w:val="20"/>
              </w:rPr>
              <w:t xml:space="preserve"> (NCES)</w:t>
            </w:r>
            <w:r w:rsidRPr="00653718">
              <w:rPr>
                <w:b/>
                <w:bCs/>
                <w:color w:val="FFFFFF"/>
                <w:sz w:val="20"/>
                <w:szCs w:val="20"/>
              </w:rPr>
              <w:t>, National Assessment of Educational Progress</w:t>
            </w:r>
            <w:r w:rsidR="005B3A1B" w:rsidRPr="00653718">
              <w:rPr>
                <w:b/>
                <w:bCs/>
                <w:color w:val="FFFFFF"/>
                <w:sz w:val="20"/>
                <w:szCs w:val="20"/>
              </w:rPr>
              <w:t xml:space="preserve"> (NAEP)</w:t>
            </w:r>
            <w:r w:rsidRPr="00653718">
              <w:rPr>
                <w:b/>
                <w:bCs/>
                <w:color w:val="FFFFFF"/>
                <w:sz w:val="20"/>
                <w:szCs w:val="20"/>
              </w:rPr>
              <w:t>, 1992-2009 assessments, NAEP Data Explorer</w:t>
            </w:r>
          </w:p>
        </w:tc>
      </w:tr>
    </w:tbl>
    <w:p w:rsidR="00BF368D" w:rsidRPr="002E5125" w:rsidRDefault="00BF368D" w:rsidP="00BF368D">
      <w:pPr>
        <w:spacing w:line="240" w:lineRule="auto"/>
        <w:rPr>
          <w:sz w:val="22"/>
        </w:rPr>
      </w:pPr>
    </w:p>
    <w:p w:rsidR="00BF368D" w:rsidRPr="002E5125" w:rsidRDefault="004450EE" w:rsidP="003B05FC">
      <w:pPr>
        <w:rPr>
          <w:sz w:val="22"/>
        </w:rPr>
      </w:pPr>
      <w:r>
        <w:rPr>
          <w:sz w:val="22"/>
        </w:rPr>
        <w:t>Table 1 displays the national reading average scores from 1992 and 2009</w:t>
      </w:r>
      <w:r w:rsidR="004B2E18">
        <w:rPr>
          <w:sz w:val="22"/>
        </w:rPr>
        <w:t>.</w:t>
      </w:r>
      <w:r>
        <w:rPr>
          <w:sz w:val="22"/>
        </w:rPr>
        <w:t xml:space="preserve"> African Americans in the 8</w:t>
      </w:r>
      <w:r w:rsidRPr="004450EE">
        <w:rPr>
          <w:sz w:val="22"/>
          <w:vertAlign w:val="superscript"/>
        </w:rPr>
        <w:t>th</w:t>
      </w:r>
      <w:r>
        <w:rPr>
          <w:sz w:val="22"/>
        </w:rPr>
        <w:t xml:space="preserve"> grade remain 27 point</w:t>
      </w:r>
      <w:r w:rsidR="004B2E18">
        <w:rPr>
          <w:sz w:val="22"/>
        </w:rPr>
        <w:t>s</w:t>
      </w:r>
      <w:r>
        <w:rPr>
          <w:sz w:val="22"/>
        </w:rPr>
        <w:t xml:space="preserve"> behind white students and 19 points below basic. This is only a 3-point increase toward shortening the gap between black and white students since 1992.  </w:t>
      </w:r>
      <w:r w:rsidR="007C7339">
        <w:rPr>
          <w:sz w:val="22"/>
        </w:rPr>
        <w:t>The average African Am</w:t>
      </w:r>
      <w:r w:rsidR="00A90813">
        <w:rPr>
          <w:sz w:val="22"/>
        </w:rPr>
        <w:t>erican high school senior scored</w:t>
      </w:r>
      <w:r w:rsidR="007C7339">
        <w:rPr>
          <w:sz w:val="22"/>
        </w:rPr>
        <w:t xml:space="preserve"> 27 points less than their white counterpart, again only a 3-point increment from 1992. However, in the case of high school seniors, it seems the achievement has widened since 1992. </w:t>
      </w:r>
    </w:p>
    <w:tbl>
      <w:tblPr>
        <w:tblpPr w:leftFromText="180" w:rightFromText="180" w:vertAnchor="text" w:tblpXSpec="center" w:tblpY="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72"/>
        <w:gridCol w:w="1876"/>
        <w:gridCol w:w="1876"/>
        <w:gridCol w:w="1876"/>
        <w:gridCol w:w="1876"/>
      </w:tblGrid>
      <w:tr w:rsidR="00BF368D" w:rsidRPr="00653718" w:rsidTr="00653718">
        <w:tc>
          <w:tcPr>
            <w:tcW w:w="9576" w:type="dxa"/>
            <w:gridSpan w:val="5"/>
            <w:tcBorders>
              <w:top w:val="single" w:sz="8" w:space="0" w:color="FFFFFF"/>
              <w:left w:val="single" w:sz="8" w:space="0" w:color="FFFFFF"/>
              <w:bottom w:val="single" w:sz="24" w:space="0" w:color="FFFFFF"/>
              <w:right w:val="single" w:sz="8" w:space="0" w:color="FFFFFF"/>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t>Table 2. Average writing scale scores, by grade, selected years, and selected ethnicity</w:t>
            </w:r>
          </w:p>
        </w:tc>
      </w:tr>
      <w:tr w:rsidR="00BF368D" w:rsidRPr="00653718" w:rsidTr="00653718">
        <w:tc>
          <w:tcPr>
            <w:tcW w:w="207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jc w:val="center"/>
              <w:rPr>
                <w:bCs/>
                <w:color w:val="FFFFFF"/>
                <w:sz w:val="20"/>
                <w:szCs w:val="20"/>
              </w:rPr>
            </w:pPr>
          </w:p>
        </w:tc>
        <w:tc>
          <w:tcPr>
            <w:tcW w:w="3752" w:type="dxa"/>
            <w:gridSpan w:val="2"/>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8</w:t>
            </w:r>
            <w:r w:rsidRPr="00653718">
              <w:rPr>
                <w:sz w:val="20"/>
                <w:szCs w:val="20"/>
                <w:vertAlign w:val="superscript"/>
              </w:rPr>
              <w:t>th</w:t>
            </w:r>
            <w:r w:rsidRPr="00653718">
              <w:rPr>
                <w:sz w:val="20"/>
                <w:szCs w:val="20"/>
              </w:rPr>
              <w:t xml:space="preserve"> Grade</w:t>
            </w:r>
          </w:p>
        </w:tc>
        <w:tc>
          <w:tcPr>
            <w:tcW w:w="3752" w:type="dxa"/>
            <w:gridSpan w:val="2"/>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12</w:t>
            </w:r>
            <w:r w:rsidRPr="00653718">
              <w:rPr>
                <w:sz w:val="20"/>
                <w:szCs w:val="20"/>
                <w:vertAlign w:val="superscript"/>
              </w:rPr>
              <w:t>th</w:t>
            </w:r>
            <w:r w:rsidRPr="00653718">
              <w:rPr>
                <w:sz w:val="20"/>
                <w:szCs w:val="20"/>
              </w:rPr>
              <w:t xml:space="preserve"> Grade</w:t>
            </w:r>
          </w:p>
        </w:tc>
      </w:tr>
      <w:tr w:rsidR="00BF368D" w:rsidRPr="00653718" w:rsidTr="00653718">
        <w:tc>
          <w:tcPr>
            <w:tcW w:w="2072"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jc w:val="center"/>
              <w:rPr>
                <w:bCs/>
                <w:color w:val="FFFFFF"/>
                <w:sz w:val="20"/>
                <w:szCs w:val="20"/>
              </w:rPr>
            </w:pP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1998</w:t>
            </w:r>
          </w:p>
        </w:tc>
        <w:tc>
          <w:tcPr>
            <w:tcW w:w="1876" w:type="dxa"/>
            <w:shd w:val="clear" w:color="auto" w:fill="C0C0C0"/>
          </w:tcPr>
          <w:p w:rsidR="00BF368D" w:rsidRPr="00653718" w:rsidRDefault="008D1447" w:rsidP="00653718">
            <w:pPr>
              <w:spacing w:line="240" w:lineRule="auto"/>
              <w:ind w:firstLine="0"/>
              <w:jc w:val="center"/>
              <w:rPr>
                <w:sz w:val="20"/>
                <w:szCs w:val="20"/>
              </w:rPr>
            </w:pPr>
            <w:r w:rsidRPr="00653718">
              <w:rPr>
                <w:sz w:val="20"/>
                <w:szCs w:val="20"/>
              </w:rPr>
              <w:t>2009</w:t>
            </w: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1998</w:t>
            </w:r>
          </w:p>
        </w:tc>
        <w:tc>
          <w:tcPr>
            <w:tcW w:w="1876" w:type="dxa"/>
            <w:shd w:val="clear" w:color="auto" w:fill="C0C0C0"/>
          </w:tcPr>
          <w:p w:rsidR="00BF368D" w:rsidRPr="00653718" w:rsidRDefault="008D1447" w:rsidP="00653718">
            <w:pPr>
              <w:spacing w:line="240" w:lineRule="auto"/>
              <w:ind w:firstLine="0"/>
              <w:jc w:val="center"/>
              <w:rPr>
                <w:sz w:val="20"/>
                <w:szCs w:val="20"/>
              </w:rPr>
            </w:pPr>
            <w:r w:rsidRPr="00653718">
              <w:rPr>
                <w:sz w:val="20"/>
                <w:szCs w:val="20"/>
              </w:rPr>
              <w:t>2009</w:t>
            </w:r>
          </w:p>
        </w:tc>
      </w:tr>
      <w:tr w:rsidR="00BF368D" w:rsidRPr="00653718" w:rsidTr="00653718">
        <w:tc>
          <w:tcPr>
            <w:tcW w:w="207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National Average</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156</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150</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153</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150</w:t>
            </w:r>
          </w:p>
        </w:tc>
      </w:tr>
      <w:tr w:rsidR="00BF368D" w:rsidRPr="00653718" w:rsidTr="00653718">
        <w:tc>
          <w:tcPr>
            <w:tcW w:w="2072"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White</w:t>
            </w: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157</w:t>
            </w: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164</w:t>
            </w: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155</w:t>
            </w:r>
          </w:p>
        </w:tc>
        <w:tc>
          <w:tcPr>
            <w:tcW w:w="187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159</w:t>
            </w:r>
          </w:p>
        </w:tc>
      </w:tr>
      <w:tr w:rsidR="00BF368D" w:rsidRPr="00653718" w:rsidTr="00653718">
        <w:trPr>
          <w:trHeight w:val="77"/>
        </w:trPr>
        <w:tc>
          <w:tcPr>
            <w:tcW w:w="207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Black</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131</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141</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134</w:t>
            </w:r>
          </w:p>
        </w:tc>
        <w:tc>
          <w:tcPr>
            <w:tcW w:w="187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137</w:t>
            </w:r>
          </w:p>
        </w:tc>
      </w:tr>
      <w:tr w:rsidR="00BF368D" w:rsidRPr="00653718" w:rsidTr="00653718">
        <w:tc>
          <w:tcPr>
            <w:tcW w:w="9576" w:type="dxa"/>
            <w:gridSpan w:val="5"/>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Reading scale is from 0-300. 8</w:t>
            </w:r>
            <w:r w:rsidRPr="00653718">
              <w:rPr>
                <w:b/>
                <w:bCs/>
                <w:color w:val="FFFFFF"/>
                <w:sz w:val="20"/>
                <w:szCs w:val="20"/>
                <w:vertAlign w:val="superscript"/>
              </w:rPr>
              <w:t>th</w:t>
            </w:r>
            <w:r w:rsidRPr="00653718">
              <w:rPr>
                <w:b/>
                <w:bCs/>
                <w:color w:val="FFFFFF"/>
                <w:sz w:val="20"/>
                <w:szCs w:val="20"/>
              </w:rPr>
              <w:t xml:space="preserve"> grade proficiency levels are as follows: Below Basic (0-115), Basic (115-175), Proficient (175-225), and Advanced (225-300). 12</w:t>
            </w:r>
            <w:r w:rsidRPr="00653718">
              <w:rPr>
                <w:b/>
                <w:bCs/>
                <w:color w:val="FFFFFF"/>
                <w:sz w:val="20"/>
                <w:szCs w:val="20"/>
                <w:vertAlign w:val="superscript"/>
              </w:rPr>
              <w:t>th</w:t>
            </w:r>
            <w:r w:rsidRPr="00653718">
              <w:rPr>
                <w:b/>
                <w:bCs/>
                <w:color w:val="FFFFFF"/>
                <w:sz w:val="20"/>
                <w:szCs w:val="20"/>
              </w:rPr>
              <w:t xml:space="preserve"> grade proficiency levels are as follows: Below Basic (0-127), Basic (127-179), Proficient (179-230), and Advanced (230-300).</w:t>
            </w:r>
          </w:p>
        </w:tc>
      </w:tr>
      <w:tr w:rsidR="00BF368D" w:rsidRPr="00653718" w:rsidTr="00653718">
        <w:tc>
          <w:tcPr>
            <w:tcW w:w="9576" w:type="dxa"/>
            <w:gridSpan w:val="5"/>
            <w:tcBorders>
              <w:top w:val="single" w:sz="8" w:space="0" w:color="FFFFFF"/>
              <w:left w:val="single" w:sz="8" w:space="0" w:color="FFFFFF"/>
              <w:bottom w:val="single" w:sz="8" w:space="0" w:color="FFFFFF"/>
              <w:right w:val="single" w:sz="24" w:space="0" w:color="FFFFFF"/>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 xml:space="preserve">Data Source: </w:t>
            </w:r>
            <w:r w:rsidR="005B3A1B" w:rsidRPr="00653718">
              <w:rPr>
                <w:b/>
                <w:bCs/>
                <w:color w:val="FFFFFF"/>
                <w:sz w:val="20"/>
                <w:szCs w:val="20"/>
              </w:rPr>
              <w:t>(USDE)</w:t>
            </w:r>
            <w:r w:rsidRPr="00653718">
              <w:rPr>
                <w:b/>
                <w:bCs/>
                <w:color w:val="FFFFFF"/>
                <w:sz w:val="20"/>
                <w:szCs w:val="20"/>
              </w:rPr>
              <w:t xml:space="preserve">, </w:t>
            </w:r>
            <w:r w:rsidR="005B3A1B" w:rsidRPr="00653718">
              <w:rPr>
                <w:b/>
                <w:bCs/>
                <w:color w:val="FFFFFF"/>
                <w:sz w:val="20"/>
                <w:szCs w:val="20"/>
              </w:rPr>
              <w:t>(NCES)</w:t>
            </w:r>
            <w:r w:rsidRPr="00653718">
              <w:rPr>
                <w:b/>
                <w:bCs/>
                <w:color w:val="FFFFFF"/>
                <w:sz w:val="20"/>
                <w:szCs w:val="20"/>
              </w:rPr>
              <w:t xml:space="preserve">, </w:t>
            </w:r>
            <w:r w:rsidR="005B3A1B" w:rsidRPr="00653718">
              <w:rPr>
                <w:b/>
                <w:bCs/>
                <w:color w:val="FFFFFF"/>
                <w:sz w:val="20"/>
                <w:szCs w:val="20"/>
              </w:rPr>
              <w:t>(NAEP)</w:t>
            </w:r>
            <w:r w:rsidR="00E9003D" w:rsidRPr="00653718">
              <w:rPr>
                <w:b/>
                <w:bCs/>
                <w:color w:val="FFFFFF"/>
                <w:sz w:val="20"/>
                <w:szCs w:val="20"/>
              </w:rPr>
              <w:t>, 1998-2009</w:t>
            </w:r>
            <w:r w:rsidRPr="00653718">
              <w:rPr>
                <w:b/>
                <w:bCs/>
                <w:color w:val="FFFFFF"/>
                <w:sz w:val="20"/>
                <w:szCs w:val="20"/>
              </w:rPr>
              <w:t xml:space="preserve"> assessments, NAEP Data Explorer</w:t>
            </w:r>
          </w:p>
        </w:tc>
      </w:tr>
    </w:tbl>
    <w:p w:rsidR="00BF368D" w:rsidRPr="002E5125" w:rsidRDefault="00BF368D" w:rsidP="00BF368D">
      <w:pPr>
        <w:spacing w:line="240" w:lineRule="auto"/>
        <w:rPr>
          <w:sz w:val="22"/>
        </w:rPr>
      </w:pPr>
    </w:p>
    <w:p w:rsidR="00BF368D" w:rsidRPr="002E5125" w:rsidRDefault="00321E8E" w:rsidP="00321E8E">
      <w:pPr>
        <w:rPr>
          <w:sz w:val="22"/>
        </w:rPr>
      </w:pPr>
      <w:r>
        <w:rPr>
          <w:sz w:val="22"/>
        </w:rPr>
        <w:t xml:space="preserve">Table 2 illustrates the national average writing scores from 1998 and 2009. </w:t>
      </w:r>
      <w:r w:rsidR="00A90813">
        <w:rPr>
          <w:sz w:val="22"/>
        </w:rPr>
        <w:t>In 2009</w:t>
      </w:r>
      <w:r w:rsidR="00BF368D" w:rsidRPr="002E5125">
        <w:rPr>
          <w:sz w:val="22"/>
        </w:rPr>
        <w:t xml:space="preserve">, the average </w:t>
      </w:r>
      <w:r w:rsidR="00A90813">
        <w:rPr>
          <w:sz w:val="22"/>
        </w:rPr>
        <w:t>black high school senior scored 137</w:t>
      </w:r>
      <w:r w:rsidR="00BF368D" w:rsidRPr="002E5125">
        <w:rPr>
          <w:sz w:val="22"/>
        </w:rPr>
        <w:t xml:space="preserve">, </w:t>
      </w:r>
      <w:r>
        <w:rPr>
          <w:sz w:val="22"/>
        </w:rPr>
        <w:t xml:space="preserve">compared to </w:t>
      </w:r>
      <w:r w:rsidR="00A90813">
        <w:rPr>
          <w:sz w:val="22"/>
        </w:rPr>
        <w:t xml:space="preserve">a score of 159 from </w:t>
      </w:r>
      <w:r>
        <w:rPr>
          <w:sz w:val="22"/>
        </w:rPr>
        <w:t>their white counterpart. When compared to the average scores of 1998, there is a 1-point increase in the gap. As demons</w:t>
      </w:r>
      <w:r w:rsidR="00211336">
        <w:rPr>
          <w:sz w:val="22"/>
        </w:rPr>
        <w:t>trated in table 1,</w:t>
      </w:r>
      <w:r>
        <w:rPr>
          <w:sz w:val="22"/>
        </w:rPr>
        <w:t xml:space="preserve"> the black-white gap at the high school level </w:t>
      </w:r>
      <w:r w:rsidR="007521F2">
        <w:rPr>
          <w:sz w:val="22"/>
        </w:rPr>
        <w:t>seems to have increased</w:t>
      </w:r>
      <w:r>
        <w:rPr>
          <w:sz w:val="22"/>
        </w:rPr>
        <w:t xml:space="preserve">. </w:t>
      </w:r>
    </w:p>
    <w:tbl>
      <w:tblPr>
        <w:tblpPr w:leftFromText="180" w:rightFromText="180" w:vertAnchor="text" w:tblpXSpec="center" w:tblpY="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18"/>
        <w:gridCol w:w="2886"/>
        <w:gridCol w:w="2886"/>
        <w:gridCol w:w="2886"/>
      </w:tblGrid>
      <w:tr w:rsidR="00BF368D" w:rsidRPr="00653718" w:rsidTr="00653718">
        <w:tc>
          <w:tcPr>
            <w:tcW w:w="9576" w:type="dxa"/>
            <w:gridSpan w:val="4"/>
            <w:tcBorders>
              <w:top w:val="single" w:sz="8" w:space="0" w:color="FFFFFF"/>
              <w:left w:val="single" w:sz="8" w:space="0" w:color="FFFFFF"/>
              <w:bottom w:val="single" w:sz="24" w:space="0" w:color="FFFFFF"/>
              <w:right w:val="single" w:sz="8" w:space="0" w:color="FFFFFF"/>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lastRenderedPageBreak/>
              <w:t>Table 3. Percentage of 10</w:t>
            </w:r>
            <w:r w:rsidRPr="00653718">
              <w:rPr>
                <w:b/>
                <w:bCs/>
                <w:color w:val="FFFFFF"/>
                <w:sz w:val="20"/>
                <w:szCs w:val="20"/>
                <w:vertAlign w:val="superscript"/>
              </w:rPr>
              <w:t>th</w:t>
            </w:r>
            <w:r w:rsidRPr="00653718">
              <w:rPr>
                <w:b/>
                <w:bCs/>
                <w:color w:val="FFFFFF"/>
                <w:sz w:val="20"/>
                <w:szCs w:val="20"/>
              </w:rPr>
              <w:t xml:space="preserve"> graders who came to school unprepared, 2002</w:t>
            </w:r>
          </w:p>
        </w:tc>
      </w:tr>
      <w:tr w:rsidR="00BF368D" w:rsidRPr="00653718" w:rsidTr="00653718">
        <w:tc>
          <w:tcPr>
            <w:tcW w:w="91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p>
        </w:tc>
        <w:tc>
          <w:tcPr>
            <w:tcW w:w="288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Came to school without book</w:t>
            </w:r>
          </w:p>
        </w:tc>
        <w:tc>
          <w:tcPr>
            <w:tcW w:w="288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Came to school without paper, pen, or pencil</w:t>
            </w:r>
          </w:p>
        </w:tc>
        <w:tc>
          <w:tcPr>
            <w:tcW w:w="288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Came to school without homework</w:t>
            </w:r>
          </w:p>
        </w:tc>
      </w:tr>
      <w:tr w:rsidR="00BF368D" w:rsidRPr="00653718" w:rsidTr="00653718">
        <w:tc>
          <w:tcPr>
            <w:tcW w:w="91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White</w:t>
            </w:r>
          </w:p>
        </w:tc>
        <w:tc>
          <w:tcPr>
            <w:tcW w:w="288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12.5</w:t>
            </w:r>
          </w:p>
        </w:tc>
        <w:tc>
          <w:tcPr>
            <w:tcW w:w="288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13.8</w:t>
            </w:r>
          </w:p>
        </w:tc>
        <w:tc>
          <w:tcPr>
            <w:tcW w:w="2886"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22.7</w:t>
            </w:r>
          </w:p>
        </w:tc>
      </w:tr>
      <w:tr w:rsidR="00BF368D" w:rsidRPr="00653718" w:rsidTr="00653718">
        <w:tc>
          <w:tcPr>
            <w:tcW w:w="91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Black</w:t>
            </w:r>
          </w:p>
        </w:tc>
        <w:tc>
          <w:tcPr>
            <w:tcW w:w="288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23.4</w:t>
            </w:r>
          </w:p>
        </w:tc>
        <w:tc>
          <w:tcPr>
            <w:tcW w:w="288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22.5</w:t>
            </w:r>
          </w:p>
        </w:tc>
        <w:tc>
          <w:tcPr>
            <w:tcW w:w="2886"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28.6</w:t>
            </w:r>
          </w:p>
        </w:tc>
      </w:tr>
      <w:tr w:rsidR="00BF368D" w:rsidRPr="00653718" w:rsidTr="00653718">
        <w:tc>
          <w:tcPr>
            <w:tcW w:w="9576" w:type="dxa"/>
            <w:gridSpan w:val="4"/>
            <w:tcBorders>
              <w:top w:val="single" w:sz="8" w:space="0" w:color="FFFFFF"/>
              <w:left w:val="single" w:sz="8" w:space="0" w:color="FFFFFF"/>
              <w:bottom w:val="single" w:sz="8" w:space="0" w:color="FFFFFF"/>
              <w:right w:val="single" w:sz="24" w:space="0" w:color="FFFFFF"/>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 xml:space="preserve">Data Source: </w:t>
            </w:r>
            <w:proofErr w:type="spellStart"/>
            <w:r w:rsidRPr="00653718">
              <w:rPr>
                <w:b/>
                <w:bCs/>
                <w:color w:val="FFFFFF"/>
                <w:sz w:val="20"/>
                <w:szCs w:val="20"/>
              </w:rPr>
              <w:t>Cahalan</w:t>
            </w:r>
            <w:proofErr w:type="spellEnd"/>
            <w:r w:rsidRPr="00653718">
              <w:rPr>
                <w:b/>
                <w:bCs/>
                <w:color w:val="FFFFFF"/>
                <w:sz w:val="20"/>
                <w:szCs w:val="20"/>
              </w:rPr>
              <w:t xml:space="preserve">, </w:t>
            </w:r>
            <w:proofErr w:type="spellStart"/>
            <w:r w:rsidRPr="00653718">
              <w:rPr>
                <w:b/>
                <w:bCs/>
                <w:color w:val="FFFFFF"/>
                <w:sz w:val="20"/>
                <w:szCs w:val="20"/>
              </w:rPr>
              <w:t>Ingels</w:t>
            </w:r>
            <w:proofErr w:type="spellEnd"/>
            <w:r w:rsidRPr="00653718">
              <w:rPr>
                <w:b/>
                <w:bCs/>
                <w:color w:val="FFFFFF"/>
                <w:sz w:val="20"/>
                <w:szCs w:val="20"/>
              </w:rPr>
              <w:t xml:space="preserve">, Burns, </w:t>
            </w:r>
            <w:proofErr w:type="spellStart"/>
            <w:r w:rsidRPr="00653718">
              <w:rPr>
                <w:b/>
                <w:bCs/>
                <w:color w:val="FFFFFF"/>
                <w:sz w:val="20"/>
                <w:szCs w:val="20"/>
              </w:rPr>
              <w:t>Planty</w:t>
            </w:r>
            <w:proofErr w:type="spellEnd"/>
            <w:r w:rsidRPr="00653718">
              <w:rPr>
                <w:b/>
                <w:bCs/>
                <w:color w:val="FFFFFF"/>
                <w:sz w:val="20"/>
                <w:szCs w:val="20"/>
              </w:rPr>
              <w:t xml:space="preserve">, &amp; Daniels (2006). </w:t>
            </w:r>
            <w:r w:rsidRPr="00653718">
              <w:rPr>
                <w:b/>
                <w:bCs/>
                <w:i/>
                <w:color w:val="FFFFFF"/>
                <w:sz w:val="20"/>
                <w:szCs w:val="20"/>
              </w:rPr>
              <w:t>United States High School Sophomores: A Twenty-Two Year Comparison, 1980-2002</w:t>
            </w:r>
            <w:r w:rsidRPr="00653718">
              <w:rPr>
                <w:b/>
                <w:bCs/>
                <w:color w:val="FFFFFF"/>
                <w:sz w:val="20"/>
                <w:szCs w:val="20"/>
              </w:rPr>
              <w:t xml:space="preserve">, Data from </w:t>
            </w:r>
            <w:r w:rsidR="005B3A1B" w:rsidRPr="00653718">
              <w:rPr>
                <w:b/>
                <w:bCs/>
                <w:color w:val="FFFFFF"/>
                <w:sz w:val="20"/>
                <w:szCs w:val="20"/>
              </w:rPr>
              <w:t>(USDE)</w:t>
            </w:r>
            <w:r w:rsidRPr="00653718">
              <w:rPr>
                <w:b/>
                <w:bCs/>
                <w:color w:val="FFFFFF"/>
                <w:sz w:val="20"/>
                <w:szCs w:val="20"/>
              </w:rPr>
              <w:t xml:space="preserve">, </w:t>
            </w:r>
            <w:r w:rsidR="005B3A1B" w:rsidRPr="00653718">
              <w:rPr>
                <w:b/>
                <w:bCs/>
                <w:color w:val="FFFFFF"/>
                <w:sz w:val="20"/>
                <w:szCs w:val="20"/>
              </w:rPr>
              <w:t>(NCES)</w:t>
            </w:r>
            <w:r w:rsidRPr="00653718">
              <w:rPr>
                <w:b/>
                <w:bCs/>
                <w:color w:val="FFFFFF"/>
                <w:sz w:val="20"/>
                <w:szCs w:val="20"/>
              </w:rPr>
              <w:t xml:space="preserve">, </w:t>
            </w:r>
            <w:r w:rsidRPr="00653718">
              <w:rPr>
                <w:b/>
                <w:bCs/>
                <w:i/>
                <w:color w:val="FFFFFF"/>
                <w:sz w:val="20"/>
                <w:szCs w:val="20"/>
              </w:rPr>
              <w:t>High School and Beyond Longitudinal Study of 1980 Sophomores</w:t>
            </w:r>
            <w:r w:rsidRPr="00653718">
              <w:rPr>
                <w:b/>
                <w:bCs/>
                <w:color w:val="FFFFFF"/>
                <w:sz w:val="20"/>
                <w:szCs w:val="20"/>
              </w:rPr>
              <w:t>; National Education Longitudinal Study of 1988, “First Follow-up, 1990”; and Education Longitudinal Study of 2002, Base Year.</w:t>
            </w:r>
          </w:p>
        </w:tc>
      </w:tr>
    </w:tbl>
    <w:p w:rsidR="00F64CBB" w:rsidRPr="002E5125" w:rsidRDefault="008A495D" w:rsidP="008A495D">
      <w:pPr>
        <w:ind w:firstLine="720"/>
        <w:rPr>
          <w:sz w:val="22"/>
        </w:rPr>
      </w:pPr>
      <w:proofErr w:type="spellStart"/>
      <w:r>
        <w:rPr>
          <w:sz w:val="22"/>
        </w:rPr>
        <w:t>Cahalan</w:t>
      </w:r>
      <w:proofErr w:type="spellEnd"/>
      <w:r>
        <w:rPr>
          <w:sz w:val="22"/>
        </w:rPr>
        <w:t xml:space="preserve"> et al. (2006), in a longitudinal study comparing high school sophomores from 1980-2005, measured the general and academic unpreparedness of students. </w:t>
      </w:r>
      <w:r w:rsidR="006A5D0B">
        <w:rPr>
          <w:sz w:val="22"/>
        </w:rPr>
        <w:t>As illustrated in table 3, on average</w:t>
      </w:r>
      <w:r>
        <w:rPr>
          <w:sz w:val="22"/>
        </w:rPr>
        <w:t xml:space="preserve"> more African American students came to school without books, supplies (e.g. paper or pencils), and without completed homework. While other factors could </w:t>
      </w:r>
      <w:r w:rsidR="006A5D0B">
        <w:rPr>
          <w:sz w:val="22"/>
        </w:rPr>
        <w:t>have contributed</w:t>
      </w:r>
      <w:r>
        <w:rPr>
          <w:sz w:val="22"/>
        </w:rPr>
        <w:t xml:space="preserve"> to these findings (i.e. socio-economic status or other contextual barriers) the difference between black and white students </w:t>
      </w:r>
      <w:r w:rsidR="00B60531">
        <w:rPr>
          <w:sz w:val="22"/>
        </w:rPr>
        <w:t>remain</w:t>
      </w:r>
      <w:r>
        <w:rPr>
          <w:sz w:val="22"/>
        </w:rPr>
        <w:t xml:space="preserve"> alarming. </w:t>
      </w:r>
    </w:p>
    <w:tbl>
      <w:tblPr>
        <w:tblpPr w:leftFromText="180" w:rightFromText="180" w:vertAnchor="text" w:tblpXSpec="center" w:tblpY="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82"/>
        <w:gridCol w:w="2198"/>
        <w:gridCol w:w="2199"/>
        <w:gridCol w:w="2198"/>
        <w:gridCol w:w="2199"/>
      </w:tblGrid>
      <w:tr w:rsidR="00BF368D" w:rsidRPr="00653718" w:rsidTr="00653718">
        <w:tc>
          <w:tcPr>
            <w:tcW w:w="9576" w:type="dxa"/>
            <w:gridSpan w:val="5"/>
            <w:tcBorders>
              <w:top w:val="single" w:sz="8" w:space="0" w:color="FFFFFF"/>
              <w:left w:val="single" w:sz="8" w:space="0" w:color="FFFFFF"/>
              <w:bottom w:val="single" w:sz="24" w:space="0" w:color="FFFFFF"/>
              <w:right w:val="single" w:sz="8" w:space="0" w:color="FFFFFF"/>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t>Table 4. National high school drop-out rates, ages 16-24, by ethnic subgroups, 1980-2009</w:t>
            </w:r>
          </w:p>
        </w:tc>
      </w:tr>
      <w:tr w:rsidR="00BF368D" w:rsidRPr="00653718" w:rsidTr="00653718">
        <w:tc>
          <w:tcPr>
            <w:tcW w:w="78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Year</w:t>
            </w:r>
          </w:p>
        </w:tc>
        <w:tc>
          <w:tcPr>
            <w:tcW w:w="219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National Rate</w:t>
            </w:r>
          </w:p>
        </w:tc>
        <w:tc>
          <w:tcPr>
            <w:tcW w:w="2199"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White</w:t>
            </w:r>
          </w:p>
        </w:tc>
        <w:tc>
          <w:tcPr>
            <w:tcW w:w="219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Black</w:t>
            </w:r>
          </w:p>
        </w:tc>
        <w:tc>
          <w:tcPr>
            <w:tcW w:w="2199"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Black-White Gap</w:t>
            </w:r>
          </w:p>
        </w:tc>
      </w:tr>
      <w:tr w:rsidR="00BF368D" w:rsidRPr="00653718" w:rsidTr="00653718">
        <w:tc>
          <w:tcPr>
            <w:tcW w:w="782"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1980</w:t>
            </w:r>
          </w:p>
        </w:tc>
        <w:tc>
          <w:tcPr>
            <w:tcW w:w="2198"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14.1</w:t>
            </w:r>
          </w:p>
        </w:tc>
        <w:tc>
          <w:tcPr>
            <w:tcW w:w="2199"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11.4</w:t>
            </w:r>
          </w:p>
        </w:tc>
        <w:tc>
          <w:tcPr>
            <w:tcW w:w="2198"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19.1</w:t>
            </w:r>
          </w:p>
        </w:tc>
        <w:tc>
          <w:tcPr>
            <w:tcW w:w="2199"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8.3</w:t>
            </w:r>
          </w:p>
        </w:tc>
      </w:tr>
      <w:tr w:rsidR="00BF368D" w:rsidRPr="00653718" w:rsidTr="00653718">
        <w:tc>
          <w:tcPr>
            <w:tcW w:w="78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1990</w:t>
            </w:r>
          </w:p>
        </w:tc>
        <w:tc>
          <w:tcPr>
            <w:tcW w:w="219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12.1</w:t>
            </w:r>
          </w:p>
        </w:tc>
        <w:tc>
          <w:tcPr>
            <w:tcW w:w="2199"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9.0</w:t>
            </w:r>
          </w:p>
        </w:tc>
        <w:tc>
          <w:tcPr>
            <w:tcW w:w="219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13.2</w:t>
            </w:r>
          </w:p>
        </w:tc>
        <w:tc>
          <w:tcPr>
            <w:tcW w:w="2199"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4.2</w:t>
            </w:r>
          </w:p>
        </w:tc>
      </w:tr>
      <w:tr w:rsidR="00BF368D" w:rsidRPr="00653718" w:rsidTr="00653718">
        <w:tc>
          <w:tcPr>
            <w:tcW w:w="782"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2000</w:t>
            </w:r>
          </w:p>
        </w:tc>
        <w:tc>
          <w:tcPr>
            <w:tcW w:w="2198"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10.9</w:t>
            </w:r>
          </w:p>
        </w:tc>
        <w:tc>
          <w:tcPr>
            <w:tcW w:w="2199"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6.9</w:t>
            </w:r>
          </w:p>
        </w:tc>
        <w:tc>
          <w:tcPr>
            <w:tcW w:w="2198"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13.1</w:t>
            </w:r>
          </w:p>
        </w:tc>
        <w:tc>
          <w:tcPr>
            <w:tcW w:w="2199" w:type="dxa"/>
            <w:shd w:val="clear" w:color="auto" w:fill="C0C0C0"/>
          </w:tcPr>
          <w:p w:rsidR="00BF368D" w:rsidRPr="00653718" w:rsidRDefault="00BF368D" w:rsidP="00653718">
            <w:pPr>
              <w:spacing w:line="240" w:lineRule="auto"/>
              <w:ind w:firstLine="0"/>
              <w:jc w:val="center"/>
              <w:rPr>
                <w:sz w:val="20"/>
                <w:szCs w:val="20"/>
              </w:rPr>
            </w:pPr>
            <w:r w:rsidRPr="00653718">
              <w:rPr>
                <w:sz w:val="20"/>
                <w:szCs w:val="20"/>
              </w:rPr>
              <w:t>6.2</w:t>
            </w:r>
          </w:p>
        </w:tc>
      </w:tr>
      <w:tr w:rsidR="00BF368D" w:rsidRPr="00653718" w:rsidTr="00653718">
        <w:tc>
          <w:tcPr>
            <w:tcW w:w="782"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2009</w:t>
            </w:r>
          </w:p>
        </w:tc>
        <w:tc>
          <w:tcPr>
            <w:tcW w:w="219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8.1</w:t>
            </w:r>
          </w:p>
        </w:tc>
        <w:tc>
          <w:tcPr>
            <w:tcW w:w="2199"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5.2</w:t>
            </w:r>
          </w:p>
        </w:tc>
        <w:tc>
          <w:tcPr>
            <w:tcW w:w="219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17.6</w:t>
            </w:r>
          </w:p>
        </w:tc>
        <w:tc>
          <w:tcPr>
            <w:tcW w:w="2199"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jc w:val="center"/>
              <w:rPr>
                <w:sz w:val="20"/>
                <w:szCs w:val="20"/>
              </w:rPr>
            </w:pPr>
            <w:r w:rsidRPr="00653718">
              <w:rPr>
                <w:sz w:val="20"/>
                <w:szCs w:val="20"/>
              </w:rPr>
              <w:t>12.4</w:t>
            </w:r>
          </w:p>
        </w:tc>
      </w:tr>
      <w:tr w:rsidR="00BF368D" w:rsidRPr="00653718" w:rsidTr="00653718">
        <w:tc>
          <w:tcPr>
            <w:tcW w:w="9576" w:type="dxa"/>
            <w:gridSpan w:val="5"/>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Note</w:t>
            </w:r>
            <w:proofErr w:type="gramStart"/>
            <w:r w:rsidRPr="00653718">
              <w:rPr>
                <w:b/>
                <w:bCs/>
                <w:color w:val="FFFFFF"/>
                <w:sz w:val="20"/>
                <w:szCs w:val="20"/>
              </w:rPr>
              <w:t>,</w:t>
            </w:r>
            <w:proofErr w:type="gramEnd"/>
            <w:r w:rsidRPr="00653718">
              <w:rPr>
                <w:b/>
                <w:bCs/>
                <w:color w:val="FFFFFF"/>
                <w:sz w:val="20"/>
                <w:szCs w:val="20"/>
              </w:rPr>
              <w:t xml:space="preserve"> the data directly associated with the original table does not reference national average of student enrollment. Also, this data measures drop-out rates from age 16 and up, meaning younger students who may have dropped-out are not included.   </w:t>
            </w:r>
          </w:p>
        </w:tc>
      </w:tr>
      <w:tr w:rsidR="00BF368D" w:rsidRPr="00653718" w:rsidTr="00653718">
        <w:tc>
          <w:tcPr>
            <w:tcW w:w="9576" w:type="dxa"/>
            <w:gridSpan w:val="5"/>
            <w:tcBorders>
              <w:top w:val="single" w:sz="8" w:space="0" w:color="FFFFFF"/>
              <w:left w:val="single" w:sz="8" w:space="0" w:color="FFFFFF"/>
              <w:bottom w:val="single" w:sz="8" w:space="0" w:color="FFFFFF"/>
              <w:right w:val="single" w:sz="24" w:space="0" w:color="FFFFFF"/>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 xml:space="preserve">Data Source: </w:t>
            </w:r>
            <w:r w:rsidR="005B3A1B" w:rsidRPr="00653718">
              <w:rPr>
                <w:b/>
                <w:bCs/>
                <w:color w:val="FFFFFF"/>
                <w:sz w:val="20"/>
                <w:szCs w:val="20"/>
              </w:rPr>
              <w:t>(USDE)</w:t>
            </w:r>
            <w:r w:rsidRPr="00653718">
              <w:rPr>
                <w:b/>
                <w:bCs/>
                <w:color w:val="FFFFFF"/>
                <w:sz w:val="20"/>
                <w:szCs w:val="20"/>
              </w:rPr>
              <w:t xml:space="preserve">, </w:t>
            </w:r>
            <w:r w:rsidR="005B3A1B" w:rsidRPr="00653718">
              <w:rPr>
                <w:b/>
                <w:bCs/>
                <w:color w:val="FFFFFF"/>
                <w:sz w:val="20"/>
                <w:szCs w:val="20"/>
              </w:rPr>
              <w:t xml:space="preserve">(NCES, </w:t>
            </w:r>
            <w:r w:rsidRPr="00653718">
              <w:rPr>
                <w:b/>
                <w:bCs/>
                <w:color w:val="FFFFFF"/>
                <w:sz w:val="20"/>
                <w:szCs w:val="20"/>
              </w:rPr>
              <w:t>2011), The Condition of Education 2011.</w:t>
            </w:r>
          </w:p>
        </w:tc>
      </w:tr>
    </w:tbl>
    <w:p w:rsidR="00BF368D" w:rsidRPr="002E5125" w:rsidRDefault="00BF368D" w:rsidP="00BF368D">
      <w:pPr>
        <w:spacing w:line="240" w:lineRule="auto"/>
        <w:rPr>
          <w:sz w:val="22"/>
        </w:rPr>
      </w:pPr>
    </w:p>
    <w:p w:rsidR="00BF368D" w:rsidRPr="002E5125" w:rsidRDefault="00F079DB" w:rsidP="007945B4">
      <w:pPr>
        <w:rPr>
          <w:sz w:val="22"/>
        </w:rPr>
      </w:pPr>
      <w:r>
        <w:rPr>
          <w:sz w:val="22"/>
        </w:rPr>
        <w:t xml:space="preserve">Lastly, table 4 demonstrates the national average high school drop-out rates. </w:t>
      </w:r>
      <w:r w:rsidR="00BF368D" w:rsidRPr="002E5125">
        <w:rPr>
          <w:sz w:val="22"/>
        </w:rPr>
        <w:t>In 2009, the average drop-out rate amongst Afri</w:t>
      </w:r>
      <w:r w:rsidR="00B04A06">
        <w:rPr>
          <w:sz w:val="22"/>
        </w:rPr>
        <w:t xml:space="preserve">can American students was 17.6%. As for white students, </w:t>
      </w:r>
      <w:r w:rsidR="00BF368D" w:rsidRPr="002E5125">
        <w:rPr>
          <w:sz w:val="22"/>
        </w:rPr>
        <w:t>the average drop-out rate was</w:t>
      </w:r>
      <w:r w:rsidR="00B04A06">
        <w:rPr>
          <w:sz w:val="22"/>
        </w:rPr>
        <w:t xml:space="preserve"> only 5.2%.</w:t>
      </w:r>
      <w:r w:rsidR="00BF368D" w:rsidRPr="002E5125">
        <w:rPr>
          <w:sz w:val="22"/>
        </w:rPr>
        <w:t xml:space="preserve"> The overall</w:t>
      </w:r>
      <w:r w:rsidR="00B04A06">
        <w:rPr>
          <w:sz w:val="22"/>
        </w:rPr>
        <w:t xml:space="preserve"> national average was 8.1%, which</w:t>
      </w:r>
      <w:r w:rsidR="00BF368D" w:rsidRPr="002E5125">
        <w:rPr>
          <w:sz w:val="22"/>
        </w:rPr>
        <w:t xml:space="preserve"> leaves African American students 12.4 points behind white</w:t>
      </w:r>
      <w:r w:rsidR="00B04A06">
        <w:rPr>
          <w:sz w:val="22"/>
        </w:rPr>
        <w:t>s and approximately</w:t>
      </w:r>
      <w:r w:rsidR="00BF368D" w:rsidRPr="002E5125">
        <w:rPr>
          <w:sz w:val="22"/>
        </w:rPr>
        <w:t xml:space="preserve"> 9 points behind the national average. </w:t>
      </w:r>
    </w:p>
    <w:p w:rsidR="001A2C36" w:rsidRDefault="00B1778A" w:rsidP="007945B4">
      <w:pPr>
        <w:rPr>
          <w:sz w:val="22"/>
        </w:rPr>
      </w:pPr>
      <w:r>
        <w:rPr>
          <w:sz w:val="22"/>
        </w:rPr>
        <w:t xml:space="preserve">As reflected in tables 1-4, African American students, in most cases, are behind the national average </w:t>
      </w:r>
      <w:r w:rsidR="005A0AA9">
        <w:rPr>
          <w:sz w:val="22"/>
        </w:rPr>
        <w:t>as well as</w:t>
      </w:r>
      <w:r>
        <w:rPr>
          <w:sz w:val="22"/>
        </w:rPr>
        <w:t xml:space="preserve"> white students. </w:t>
      </w:r>
      <w:r w:rsidR="005A0AA9">
        <w:rPr>
          <w:sz w:val="22"/>
        </w:rPr>
        <w:t>Several researchers have attempted to uncover the reasons this gap persists</w:t>
      </w:r>
      <w:r>
        <w:rPr>
          <w:sz w:val="22"/>
        </w:rPr>
        <w:t xml:space="preserve">. </w:t>
      </w:r>
      <w:r w:rsidR="005A0AA9">
        <w:rPr>
          <w:sz w:val="22"/>
        </w:rPr>
        <w:t>L</w:t>
      </w:r>
      <w:r w:rsidR="001A2C36">
        <w:rPr>
          <w:sz w:val="22"/>
        </w:rPr>
        <w:t>iterature regarding African American students</w:t>
      </w:r>
      <w:r w:rsidR="005A0AA9">
        <w:rPr>
          <w:sz w:val="22"/>
        </w:rPr>
        <w:t>’</w:t>
      </w:r>
      <w:r w:rsidR="001A2C36">
        <w:rPr>
          <w:sz w:val="22"/>
        </w:rPr>
        <w:t xml:space="preserve"> motivation and academic achievement cautions</w:t>
      </w:r>
      <w:r w:rsidR="001A2C36" w:rsidRPr="002E5125">
        <w:rPr>
          <w:sz w:val="22"/>
        </w:rPr>
        <w:t xml:space="preserve"> against deficit models </w:t>
      </w:r>
      <w:r w:rsidR="001A2C36">
        <w:rPr>
          <w:sz w:val="22"/>
        </w:rPr>
        <w:t xml:space="preserve">in order to </w:t>
      </w:r>
      <w:r w:rsidR="001A2C36" w:rsidRPr="002E5125">
        <w:rPr>
          <w:sz w:val="22"/>
        </w:rPr>
        <w:t xml:space="preserve">explain this phenomena. </w:t>
      </w:r>
      <w:r w:rsidR="001A2C36">
        <w:rPr>
          <w:sz w:val="22"/>
        </w:rPr>
        <w:t>Deficit, typically, implicate</w:t>
      </w:r>
      <w:r w:rsidR="005A0AA9">
        <w:rPr>
          <w:sz w:val="22"/>
        </w:rPr>
        <w:t>s</w:t>
      </w:r>
      <w:r w:rsidR="001A2C36">
        <w:rPr>
          <w:sz w:val="22"/>
        </w:rPr>
        <w:t xml:space="preserve"> the subject as inherently inferior. </w:t>
      </w:r>
      <w:r w:rsidR="001A2C36" w:rsidRPr="002E5125">
        <w:rPr>
          <w:sz w:val="22"/>
        </w:rPr>
        <w:t xml:space="preserve">Some </w:t>
      </w:r>
      <w:r w:rsidR="005A0AA9">
        <w:rPr>
          <w:sz w:val="22"/>
        </w:rPr>
        <w:t>scholars agree acceptable</w:t>
      </w:r>
      <w:r w:rsidR="001A2C36" w:rsidRPr="002E5125">
        <w:rPr>
          <w:sz w:val="22"/>
        </w:rPr>
        <w:t xml:space="preserve"> theories include: achievement theory, test anxiety theory, social learning theory, and attribution theory. </w:t>
      </w:r>
      <w:r w:rsidR="00833BF8">
        <w:rPr>
          <w:sz w:val="22"/>
        </w:rPr>
        <w:t>Where these theories fall short is their oversight of social, cultural, and</w:t>
      </w:r>
      <w:r w:rsidR="001A2C36" w:rsidRPr="002E5125">
        <w:rPr>
          <w:sz w:val="22"/>
        </w:rPr>
        <w:t xml:space="preserve"> racia</w:t>
      </w:r>
      <w:r w:rsidR="00331875">
        <w:rPr>
          <w:sz w:val="22"/>
        </w:rPr>
        <w:t xml:space="preserve">l </w:t>
      </w:r>
      <w:r w:rsidR="00833BF8">
        <w:rPr>
          <w:sz w:val="22"/>
        </w:rPr>
        <w:t>impacts</w:t>
      </w:r>
      <w:r w:rsidR="00331875">
        <w:rPr>
          <w:sz w:val="22"/>
        </w:rPr>
        <w:t xml:space="preserve"> on the motivation </w:t>
      </w:r>
      <w:r w:rsidR="00833BF8">
        <w:rPr>
          <w:sz w:val="22"/>
        </w:rPr>
        <w:t>and</w:t>
      </w:r>
      <w:r w:rsidR="001A2C36" w:rsidRPr="002E5125">
        <w:rPr>
          <w:sz w:val="22"/>
        </w:rPr>
        <w:t xml:space="preserve"> academic achievement of African Americans (</w:t>
      </w:r>
      <w:proofErr w:type="spellStart"/>
      <w:r w:rsidR="00331875">
        <w:rPr>
          <w:sz w:val="22"/>
        </w:rPr>
        <w:t>Cokley</w:t>
      </w:r>
      <w:proofErr w:type="spellEnd"/>
      <w:r w:rsidR="00331875">
        <w:rPr>
          <w:sz w:val="22"/>
        </w:rPr>
        <w:t xml:space="preserve">, 2008; Ford &amp; Harris, </w:t>
      </w:r>
      <w:r w:rsidR="00331875" w:rsidRPr="002E5125">
        <w:rPr>
          <w:sz w:val="22"/>
        </w:rPr>
        <w:t>1992</w:t>
      </w:r>
      <w:r w:rsidR="00331875">
        <w:rPr>
          <w:sz w:val="22"/>
        </w:rPr>
        <w:t>; Rodgers, 2008</w:t>
      </w:r>
      <w:r w:rsidR="001A2C36" w:rsidRPr="002E5125">
        <w:rPr>
          <w:sz w:val="22"/>
        </w:rPr>
        <w:t xml:space="preserve">). </w:t>
      </w:r>
    </w:p>
    <w:p w:rsidR="001D4819" w:rsidRPr="00446FFE" w:rsidRDefault="00B1778A" w:rsidP="00FA197E">
      <w:pPr>
        <w:rPr>
          <w:sz w:val="22"/>
        </w:rPr>
      </w:pPr>
      <w:r>
        <w:rPr>
          <w:sz w:val="22"/>
        </w:rPr>
        <w:lastRenderedPageBreak/>
        <w:t xml:space="preserve">Regardless of how many theories are postulated, the achievement gap persists and in some instances has widened over time. This paper seeks to present (a) a relevant and appropriate framework for discussing the motivation and achievement of African Americans, (b) determine the best pedagogical practices for shaping curriculum </w:t>
      </w:r>
      <w:r w:rsidR="005C1CD5">
        <w:rPr>
          <w:sz w:val="22"/>
        </w:rPr>
        <w:t>towards the empowerment of African American students</w:t>
      </w:r>
      <w:r>
        <w:rPr>
          <w:sz w:val="22"/>
        </w:rPr>
        <w:t xml:space="preserve">, and (c) </w:t>
      </w:r>
      <w:r w:rsidR="0092241E">
        <w:rPr>
          <w:sz w:val="22"/>
        </w:rPr>
        <w:t xml:space="preserve">illustrate specific strategies, based on the above findings, </w:t>
      </w:r>
      <w:r w:rsidR="005C1CD5">
        <w:rPr>
          <w:sz w:val="22"/>
        </w:rPr>
        <w:t>for classroom implementation</w:t>
      </w:r>
      <w:r w:rsidR="001A2C36">
        <w:rPr>
          <w:sz w:val="22"/>
        </w:rPr>
        <w:t xml:space="preserve">. </w:t>
      </w:r>
    </w:p>
    <w:p w:rsidR="00BF368D" w:rsidRPr="00FA197E" w:rsidRDefault="008462D6" w:rsidP="00FA197E">
      <w:pPr>
        <w:spacing w:line="240" w:lineRule="auto"/>
        <w:ind w:firstLine="0"/>
        <w:jc w:val="center"/>
        <w:rPr>
          <w:b/>
          <w:sz w:val="22"/>
        </w:rPr>
      </w:pPr>
      <w:r w:rsidRPr="00FA197E">
        <w:rPr>
          <w:b/>
          <w:sz w:val="22"/>
        </w:rPr>
        <w:t xml:space="preserve">Culturally Framed </w:t>
      </w:r>
      <w:r w:rsidR="00BF368D" w:rsidRPr="00FA197E">
        <w:rPr>
          <w:b/>
          <w:sz w:val="22"/>
        </w:rPr>
        <w:t>Motivation</w:t>
      </w:r>
      <w:r w:rsidRPr="00FA197E">
        <w:rPr>
          <w:b/>
          <w:sz w:val="22"/>
        </w:rPr>
        <w:t xml:space="preserve"> Theory</w:t>
      </w:r>
      <w:r w:rsidR="00BF368D" w:rsidRPr="00FA197E">
        <w:rPr>
          <w:b/>
          <w:sz w:val="22"/>
        </w:rPr>
        <w:t xml:space="preserve"> </w:t>
      </w:r>
      <w:r w:rsidR="00BF59C6" w:rsidRPr="00FA197E">
        <w:rPr>
          <w:b/>
          <w:sz w:val="22"/>
        </w:rPr>
        <w:t>by way of</w:t>
      </w:r>
      <w:r w:rsidR="007A04A5" w:rsidRPr="00FA197E">
        <w:rPr>
          <w:b/>
          <w:sz w:val="22"/>
        </w:rPr>
        <w:t xml:space="preserve"> Invitations and Racial </w:t>
      </w:r>
      <w:r w:rsidR="00BF59C6" w:rsidRPr="00FA197E">
        <w:rPr>
          <w:b/>
          <w:sz w:val="22"/>
        </w:rPr>
        <w:t>Identity Development</w:t>
      </w:r>
    </w:p>
    <w:p w:rsidR="00BF368D" w:rsidRPr="002E5125" w:rsidRDefault="00BF368D" w:rsidP="00BF368D">
      <w:pPr>
        <w:spacing w:line="240" w:lineRule="auto"/>
        <w:rPr>
          <w:sz w:val="22"/>
        </w:rPr>
      </w:pPr>
    </w:p>
    <w:p w:rsidR="00962E15" w:rsidRPr="002E5125" w:rsidRDefault="00BF368D" w:rsidP="00D27241">
      <w:pPr>
        <w:rPr>
          <w:sz w:val="22"/>
        </w:rPr>
      </w:pPr>
      <w:r w:rsidRPr="002E5125">
        <w:rPr>
          <w:sz w:val="22"/>
        </w:rPr>
        <w:t>Motivation</w:t>
      </w:r>
      <w:r w:rsidR="00D73527">
        <w:rPr>
          <w:sz w:val="22"/>
        </w:rPr>
        <w:t xml:space="preserve"> </w:t>
      </w:r>
      <w:r w:rsidRPr="002E5125">
        <w:rPr>
          <w:sz w:val="22"/>
        </w:rPr>
        <w:t>is de</w:t>
      </w:r>
      <w:r w:rsidR="00206D2E">
        <w:rPr>
          <w:sz w:val="22"/>
        </w:rPr>
        <w:t>fined as a force that directs and</w:t>
      </w:r>
      <w:r w:rsidRPr="002E5125">
        <w:rPr>
          <w:sz w:val="22"/>
        </w:rPr>
        <w:t xml:space="preserve"> maintai</w:t>
      </w:r>
      <w:r w:rsidR="00EC161E">
        <w:rPr>
          <w:sz w:val="22"/>
        </w:rPr>
        <w:t>ns behavior. There is intrinsic (i</w:t>
      </w:r>
      <w:r w:rsidR="00D73527">
        <w:rPr>
          <w:sz w:val="22"/>
        </w:rPr>
        <w:t>nternal and personal)</w:t>
      </w:r>
      <w:r w:rsidR="00EC161E">
        <w:rPr>
          <w:sz w:val="22"/>
        </w:rPr>
        <w:t xml:space="preserve"> and extrinsic (external and environmental)</w:t>
      </w:r>
      <w:r w:rsidRPr="002E5125">
        <w:rPr>
          <w:sz w:val="22"/>
        </w:rPr>
        <w:t xml:space="preserve"> motivation (</w:t>
      </w:r>
      <w:proofErr w:type="spellStart"/>
      <w:r w:rsidR="00EC161E" w:rsidRPr="002E5125">
        <w:rPr>
          <w:sz w:val="22"/>
        </w:rPr>
        <w:t>Higareda</w:t>
      </w:r>
      <w:proofErr w:type="spellEnd"/>
      <w:r w:rsidR="00EC161E" w:rsidRPr="002E5125">
        <w:rPr>
          <w:sz w:val="22"/>
        </w:rPr>
        <w:t>, 2011</w:t>
      </w:r>
      <w:r w:rsidR="00EC161E">
        <w:rPr>
          <w:sz w:val="22"/>
        </w:rPr>
        <w:t xml:space="preserve">; </w:t>
      </w:r>
      <w:proofErr w:type="spellStart"/>
      <w:r w:rsidR="00EC161E" w:rsidRPr="002E5125">
        <w:rPr>
          <w:sz w:val="22"/>
        </w:rPr>
        <w:t>Wolters</w:t>
      </w:r>
      <w:proofErr w:type="spellEnd"/>
      <w:r w:rsidR="00EC161E" w:rsidRPr="002E5125">
        <w:rPr>
          <w:sz w:val="22"/>
        </w:rPr>
        <w:t xml:space="preserve"> 2003</w:t>
      </w:r>
      <w:r w:rsidR="00EC161E">
        <w:rPr>
          <w:sz w:val="22"/>
        </w:rPr>
        <w:t xml:space="preserve">; </w:t>
      </w:r>
      <w:proofErr w:type="spellStart"/>
      <w:r w:rsidRPr="002E5125">
        <w:rPr>
          <w:sz w:val="22"/>
        </w:rPr>
        <w:t>Woo</w:t>
      </w:r>
      <w:r w:rsidR="00EC161E">
        <w:rPr>
          <w:sz w:val="22"/>
        </w:rPr>
        <w:t>lfolk</w:t>
      </w:r>
      <w:proofErr w:type="spellEnd"/>
      <w:r w:rsidR="00EC161E">
        <w:rPr>
          <w:sz w:val="22"/>
        </w:rPr>
        <w:t>, 2001</w:t>
      </w:r>
      <w:r w:rsidRPr="002E5125">
        <w:rPr>
          <w:sz w:val="22"/>
        </w:rPr>
        <w:t xml:space="preserve">). </w:t>
      </w:r>
      <w:r w:rsidR="00D27241" w:rsidRPr="002E5125">
        <w:rPr>
          <w:sz w:val="22"/>
        </w:rPr>
        <w:t xml:space="preserve">Rodgers (2008), in table 5, applies a cultural frame to </w:t>
      </w:r>
      <w:proofErr w:type="spellStart"/>
      <w:r w:rsidR="00D27241" w:rsidRPr="002E5125">
        <w:rPr>
          <w:sz w:val="22"/>
        </w:rPr>
        <w:t>Eccles</w:t>
      </w:r>
      <w:proofErr w:type="spellEnd"/>
      <w:r w:rsidR="00D27241" w:rsidRPr="002E5125">
        <w:rPr>
          <w:sz w:val="22"/>
        </w:rPr>
        <w:t xml:space="preserve"> et al. (1983) </w:t>
      </w:r>
      <w:r w:rsidR="00206D2E">
        <w:rPr>
          <w:sz w:val="22"/>
        </w:rPr>
        <w:t>Expectancy-Value motivation model. This model establishes</w:t>
      </w:r>
      <w:r w:rsidR="00D27241" w:rsidRPr="002E5125">
        <w:rPr>
          <w:sz w:val="22"/>
        </w:rPr>
        <w:t xml:space="preserve"> </w:t>
      </w:r>
      <w:r w:rsidR="00206D2E">
        <w:rPr>
          <w:sz w:val="22"/>
        </w:rPr>
        <w:t xml:space="preserve">expectancy for success and task value as predictors of motivation. </w:t>
      </w:r>
      <w:r w:rsidR="00D27241" w:rsidRPr="002E5125">
        <w:rPr>
          <w:sz w:val="22"/>
        </w:rPr>
        <w:t xml:space="preserve">Embedded within </w:t>
      </w:r>
      <w:r w:rsidR="00FD3F16">
        <w:rPr>
          <w:sz w:val="22"/>
        </w:rPr>
        <w:t>this</w:t>
      </w:r>
      <w:r w:rsidR="00D27241" w:rsidRPr="002E5125">
        <w:rPr>
          <w:sz w:val="22"/>
        </w:rPr>
        <w:t xml:space="preserve"> model is one’s academic s</w:t>
      </w:r>
      <w:r w:rsidR="00D27241">
        <w:rPr>
          <w:sz w:val="22"/>
        </w:rPr>
        <w:t xml:space="preserve">elf-concept and self-efficacy. </w:t>
      </w:r>
    </w:p>
    <w:tbl>
      <w:tblPr>
        <w:tblpPr w:leftFromText="180" w:rightFromText="180" w:vertAnchor="text" w:tblpXSpec="center" w:tblpY="1"/>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548"/>
        <w:gridCol w:w="1188"/>
        <w:gridCol w:w="1303"/>
        <w:gridCol w:w="1327"/>
        <w:gridCol w:w="1324"/>
        <w:gridCol w:w="1483"/>
        <w:gridCol w:w="1403"/>
      </w:tblGrid>
      <w:tr w:rsidR="00BF368D" w:rsidRPr="00653718" w:rsidTr="00653718">
        <w:tc>
          <w:tcPr>
            <w:tcW w:w="9576" w:type="dxa"/>
            <w:gridSpan w:val="7"/>
            <w:tcBorders>
              <w:top w:val="single" w:sz="8" w:space="0" w:color="FFFFFF"/>
              <w:left w:val="single" w:sz="8" w:space="0" w:color="FFFFFF"/>
              <w:bottom w:val="single" w:sz="24" w:space="0" w:color="FFFFFF"/>
              <w:right w:val="single" w:sz="8" w:space="0" w:color="FFFFFF"/>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t xml:space="preserve">Table 5. </w:t>
            </w:r>
            <w:r w:rsidR="00244120">
              <w:rPr>
                <w:b/>
                <w:bCs/>
                <w:color w:val="FFFFFF"/>
                <w:sz w:val="20"/>
                <w:szCs w:val="20"/>
              </w:rPr>
              <w:t xml:space="preserve"> </w:t>
            </w:r>
            <w:r w:rsidRPr="00653718">
              <w:rPr>
                <w:b/>
                <w:bCs/>
                <w:color w:val="FFFFFF"/>
                <w:sz w:val="20"/>
                <w:szCs w:val="20"/>
              </w:rPr>
              <w:t xml:space="preserve">A culturally framed application of </w:t>
            </w:r>
            <w:proofErr w:type="spellStart"/>
            <w:r w:rsidRPr="00653718">
              <w:rPr>
                <w:b/>
                <w:bCs/>
                <w:color w:val="FFFFFF"/>
                <w:sz w:val="20"/>
                <w:szCs w:val="20"/>
              </w:rPr>
              <w:t>Eccles</w:t>
            </w:r>
            <w:proofErr w:type="spellEnd"/>
            <w:r w:rsidRPr="00653718">
              <w:rPr>
                <w:b/>
                <w:bCs/>
                <w:color w:val="FFFFFF"/>
                <w:sz w:val="20"/>
                <w:szCs w:val="20"/>
              </w:rPr>
              <w:t xml:space="preserve"> et al.’s Expectancy-Value Motivation model</w:t>
            </w:r>
          </w:p>
        </w:tc>
      </w:tr>
      <w:tr w:rsidR="00BF368D" w:rsidRPr="00653718" w:rsidTr="00653718">
        <w:tc>
          <w:tcPr>
            <w:tcW w:w="15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p>
        </w:tc>
        <w:tc>
          <w:tcPr>
            <w:tcW w:w="2491" w:type="dxa"/>
            <w:gridSpan w:val="2"/>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441F37">
            <w:pPr>
              <w:spacing w:line="240" w:lineRule="auto"/>
              <w:ind w:firstLine="0"/>
              <w:jc w:val="center"/>
              <w:rPr>
                <w:sz w:val="20"/>
                <w:szCs w:val="20"/>
              </w:rPr>
            </w:pPr>
            <w:r w:rsidRPr="00653718">
              <w:rPr>
                <w:sz w:val="20"/>
                <w:szCs w:val="20"/>
              </w:rPr>
              <w:t>Expectancy</w:t>
            </w:r>
          </w:p>
        </w:tc>
        <w:tc>
          <w:tcPr>
            <w:tcW w:w="5537" w:type="dxa"/>
            <w:gridSpan w:val="4"/>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441F37">
            <w:pPr>
              <w:spacing w:line="240" w:lineRule="auto"/>
              <w:ind w:firstLine="0"/>
              <w:jc w:val="center"/>
              <w:rPr>
                <w:sz w:val="20"/>
                <w:szCs w:val="20"/>
              </w:rPr>
            </w:pPr>
            <w:r w:rsidRPr="00653718">
              <w:rPr>
                <w:sz w:val="20"/>
                <w:szCs w:val="20"/>
              </w:rPr>
              <w:t>x Task Value</w:t>
            </w:r>
          </w:p>
        </w:tc>
      </w:tr>
      <w:tr w:rsidR="00BF368D" w:rsidRPr="00653718" w:rsidTr="00653718">
        <w:tc>
          <w:tcPr>
            <w:tcW w:w="15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Motivation =</w:t>
            </w:r>
          </w:p>
        </w:tc>
        <w:tc>
          <w:tcPr>
            <w:tcW w:w="1188" w:type="dxa"/>
            <w:shd w:val="clear" w:color="auto" w:fill="C0C0C0"/>
          </w:tcPr>
          <w:p w:rsidR="00BF368D" w:rsidRPr="00653718" w:rsidRDefault="00BF368D" w:rsidP="00441F37">
            <w:pPr>
              <w:spacing w:line="240" w:lineRule="auto"/>
              <w:ind w:firstLine="0"/>
              <w:jc w:val="center"/>
              <w:rPr>
                <w:sz w:val="20"/>
                <w:szCs w:val="20"/>
              </w:rPr>
            </w:pPr>
            <w:r w:rsidRPr="00653718">
              <w:rPr>
                <w:sz w:val="20"/>
                <w:szCs w:val="20"/>
              </w:rPr>
              <w:t>Beliefs about the self</w:t>
            </w:r>
          </w:p>
        </w:tc>
        <w:tc>
          <w:tcPr>
            <w:tcW w:w="1303" w:type="dxa"/>
            <w:shd w:val="clear" w:color="auto" w:fill="C0C0C0"/>
          </w:tcPr>
          <w:p w:rsidR="00BF368D" w:rsidRPr="00653718" w:rsidRDefault="00BF368D" w:rsidP="00441F37">
            <w:pPr>
              <w:spacing w:line="240" w:lineRule="auto"/>
              <w:ind w:firstLine="0"/>
              <w:jc w:val="center"/>
              <w:rPr>
                <w:sz w:val="20"/>
                <w:szCs w:val="20"/>
              </w:rPr>
            </w:pPr>
            <w:r w:rsidRPr="00653718">
              <w:rPr>
                <w:sz w:val="20"/>
                <w:szCs w:val="20"/>
              </w:rPr>
              <w:t>Self-efficacy</w:t>
            </w:r>
          </w:p>
        </w:tc>
        <w:tc>
          <w:tcPr>
            <w:tcW w:w="1327" w:type="dxa"/>
            <w:shd w:val="clear" w:color="auto" w:fill="C0C0C0"/>
          </w:tcPr>
          <w:p w:rsidR="00BF368D" w:rsidRPr="00653718" w:rsidRDefault="00BF368D" w:rsidP="00441F37">
            <w:pPr>
              <w:spacing w:line="240" w:lineRule="auto"/>
              <w:ind w:firstLine="0"/>
              <w:jc w:val="center"/>
              <w:rPr>
                <w:sz w:val="20"/>
                <w:szCs w:val="20"/>
              </w:rPr>
            </w:pPr>
            <w:r w:rsidRPr="00653718">
              <w:rPr>
                <w:sz w:val="20"/>
                <w:szCs w:val="20"/>
              </w:rPr>
              <w:t>Cost</w:t>
            </w:r>
          </w:p>
        </w:tc>
        <w:tc>
          <w:tcPr>
            <w:tcW w:w="1324" w:type="dxa"/>
            <w:shd w:val="clear" w:color="auto" w:fill="C0C0C0"/>
          </w:tcPr>
          <w:p w:rsidR="00BF368D" w:rsidRPr="00653718" w:rsidRDefault="00BF368D" w:rsidP="00441F37">
            <w:pPr>
              <w:spacing w:line="240" w:lineRule="auto"/>
              <w:ind w:firstLine="0"/>
              <w:jc w:val="center"/>
              <w:rPr>
                <w:sz w:val="20"/>
                <w:szCs w:val="20"/>
              </w:rPr>
            </w:pPr>
            <w:r w:rsidRPr="00653718">
              <w:rPr>
                <w:sz w:val="20"/>
                <w:szCs w:val="20"/>
              </w:rPr>
              <w:t>Intrinsic interest</w:t>
            </w:r>
          </w:p>
        </w:tc>
        <w:tc>
          <w:tcPr>
            <w:tcW w:w="1483" w:type="dxa"/>
            <w:shd w:val="clear" w:color="auto" w:fill="C0C0C0"/>
          </w:tcPr>
          <w:p w:rsidR="00BF368D" w:rsidRPr="00653718" w:rsidRDefault="00BF368D" w:rsidP="00441F37">
            <w:pPr>
              <w:spacing w:line="240" w:lineRule="auto"/>
              <w:ind w:firstLine="0"/>
              <w:jc w:val="center"/>
              <w:rPr>
                <w:sz w:val="20"/>
                <w:szCs w:val="20"/>
              </w:rPr>
            </w:pPr>
            <w:r w:rsidRPr="00653718">
              <w:rPr>
                <w:sz w:val="20"/>
                <w:szCs w:val="20"/>
              </w:rPr>
              <w:t>Attainment value</w:t>
            </w:r>
          </w:p>
        </w:tc>
        <w:tc>
          <w:tcPr>
            <w:tcW w:w="1403" w:type="dxa"/>
            <w:shd w:val="clear" w:color="auto" w:fill="C0C0C0"/>
          </w:tcPr>
          <w:p w:rsidR="00BF368D" w:rsidRPr="00653718" w:rsidRDefault="00BF368D" w:rsidP="00441F37">
            <w:pPr>
              <w:spacing w:line="240" w:lineRule="auto"/>
              <w:ind w:firstLine="0"/>
              <w:jc w:val="center"/>
              <w:rPr>
                <w:sz w:val="20"/>
                <w:szCs w:val="20"/>
              </w:rPr>
            </w:pPr>
            <w:r w:rsidRPr="00653718">
              <w:rPr>
                <w:sz w:val="20"/>
                <w:szCs w:val="20"/>
              </w:rPr>
              <w:t>Utility</w:t>
            </w:r>
          </w:p>
        </w:tc>
      </w:tr>
      <w:tr w:rsidR="00BF368D" w:rsidRPr="00653718" w:rsidTr="00653718">
        <w:tc>
          <w:tcPr>
            <w:tcW w:w="15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p>
        </w:tc>
        <w:tc>
          <w:tcPr>
            <w:tcW w:w="118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Do I have a positive sense of myself as a student?</w:t>
            </w:r>
          </w:p>
        </w:tc>
        <w:tc>
          <w:tcPr>
            <w:tcW w:w="1303"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How likely is that I can achieve a positive academic outcome?</w:t>
            </w:r>
          </w:p>
        </w:tc>
        <w:tc>
          <w:tcPr>
            <w:tcW w:w="1327"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I may have to act differently</w:t>
            </w:r>
          </w:p>
        </w:tc>
        <w:tc>
          <w:tcPr>
            <w:tcW w:w="1324"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My parents will be proud of me</w:t>
            </w:r>
          </w:p>
        </w:tc>
        <w:tc>
          <w:tcPr>
            <w:tcW w:w="1483"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If I do well, there will be more educational opportunities available to me</w:t>
            </w:r>
          </w:p>
        </w:tc>
        <w:tc>
          <w:tcPr>
            <w:tcW w:w="1403"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By doing well, I may be awarded scholarships</w:t>
            </w:r>
          </w:p>
        </w:tc>
      </w:tr>
      <w:tr w:rsidR="00BF368D" w:rsidRPr="00653718" w:rsidTr="00653718">
        <w:tc>
          <w:tcPr>
            <w:tcW w:w="15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p>
        </w:tc>
        <w:tc>
          <w:tcPr>
            <w:tcW w:w="1188" w:type="dxa"/>
            <w:shd w:val="clear" w:color="auto" w:fill="C0C0C0"/>
          </w:tcPr>
          <w:p w:rsidR="00BF368D" w:rsidRPr="00653718" w:rsidRDefault="00BF368D" w:rsidP="00653718">
            <w:pPr>
              <w:spacing w:line="240" w:lineRule="auto"/>
              <w:ind w:firstLine="0"/>
              <w:rPr>
                <w:sz w:val="20"/>
                <w:szCs w:val="20"/>
              </w:rPr>
            </w:pPr>
          </w:p>
        </w:tc>
        <w:tc>
          <w:tcPr>
            <w:tcW w:w="1303" w:type="dxa"/>
            <w:shd w:val="clear" w:color="auto" w:fill="C0C0C0"/>
          </w:tcPr>
          <w:p w:rsidR="00BF368D" w:rsidRPr="00653718" w:rsidRDefault="00BF368D" w:rsidP="00653718">
            <w:pPr>
              <w:spacing w:line="240" w:lineRule="auto"/>
              <w:ind w:firstLine="0"/>
              <w:rPr>
                <w:sz w:val="20"/>
                <w:szCs w:val="20"/>
              </w:rPr>
            </w:pPr>
          </w:p>
        </w:tc>
        <w:tc>
          <w:tcPr>
            <w:tcW w:w="1327" w:type="dxa"/>
            <w:shd w:val="clear" w:color="auto" w:fill="C0C0C0"/>
          </w:tcPr>
          <w:p w:rsidR="00BF368D" w:rsidRPr="00653718" w:rsidRDefault="00BF368D" w:rsidP="00653718">
            <w:pPr>
              <w:spacing w:line="240" w:lineRule="auto"/>
              <w:ind w:firstLine="0"/>
              <w:rPr>
                <w:sz w:val="20"/>
                <w:szCs w:val="20"/>
              </w:rPr>
            </w:pPr>
            <w:r w:rsidRPr="00653718">
              <w:rPr>
                <w:sz w:val="20"/>
                <w:szCs w:val="20"/>
              </w:rPr>
              <w:t>I may be less accepted by my peers</w:t>
            </w:r>
          </w:p>
        </w:tc>
        <w:tc>
          <w:tcPr>
            <w:tcW w:w="1324" w:type="dxa"/>
            <w:shd w:val="clear" w:color="auto" w:fill="C0C0C0"/>
          </w:tcPr>
          <w:p w:rsidR="00BF368D" w:rsidRPr="00653718" w:rsidRDefault="00BF368D" w:rsidP="00653718">
            <w:pPr>
              <w:spacing w:line="240" w:lineRule="auto"/>
              <w:ind w:firstLine="0"/>
              <w:rPr>
                <w:sz w:val="20"/>
                <w:szCs w:val="20"/>
              </w:rPr>
            </w:pPr>
            <w:r w:rsidRPr="00653718">
              <w:rPr>
                <w:sz w:val="20"/>
                <w:szCs w:val="20"/>
              </w:rPr>
              <w:t>I will defy racial stereotypes if I do well</w:t>
            </w:r>
          </w:p>
        </w:tc>
        <w:tc>
          <w:tcPr>
            <w:tcW w:w="1483" w:type="dxa"/>
            <w:shd w:val="clear" w:color="auto" w:fill="C0C0C0"/>
          </w:tcPr>
          <w:p w:rsidR="00BF368D" w:rsidRPr="00653718" w:rsidRDefault="00BF368D" w:rsidP="00653718">
            <w:pPr>
              <w:spacing w:line="240" w:lineRule="auto"/>
              <w:ind w:firstLine="0"/>
              <w:rPr>
                <w:sz w:val="20"/>
                <w:szCs w:val="20"/>
              </w:rPr>
            </w:pPr>
            <w:r w:rsidRPr="00653718">
              <w:rPr>
                <w:sz w:val="20"/>
                <w:szCs w:val="20"/>
              </w:rPr>
              <w:t>If I do well, I will project a positive image of African American students</w:t>
            </w:r>
          </w:p>
        </w:tc>
        <w:tc>
          <w:tcPr>
            <w:tcW w:w="1403" w:type="dxa"/>
            <w:shd w:val="clear" w:color="auto" w:fill="C0C0C0"/>
          </w:tcPr>
          <w:p w:rsidR="00BF368D" w:rsidRPr="00653718" w:rsidRDefault="00BF368D" w:rsidP="00653718">
            <w:pPr>
              <w:spacing w:line="240" w:lineRule="auto"/>
              <w:ind w:firstLine="0"/>
              <w:rPr>
                <w:sz w:val="20"/>
                <w:szCs w:val="20"/>
              </w:rPr>
            </w:pPr>
            <w:r w:rsidRPr="00653718">
              <w:rPr>
                <w:sz w:val="20"/>
                <w:szCs w:val="20"/>
              </w:rPr>
              <w:t>I will be better prepared for college and eligible for honors programs</w:t>
            </w:r>
          </w:p>
        </w:tc>
      </w:tr>
      <w:tr w:rsidR="00BF368D" w:rsidRPr="00653718" w:rsidTr="00653718">
        <w:tc>
          <w:tcPr>
            <w:tcW w:w="15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p>
        </w:tc>
        <w:tc>
          <w:tcPr>
            <w:tcW w:w="118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p>
        </w:tc>
        <w:tc>
          <w:tcPr>
            <w:tcW w:w="1303"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p>
        </w:tc>
        <w:tc>
          <w:tcPr>
            <w:tcW w:w="1327"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How important are these things to me?</w:t>
            </w:r>
          </w:p>
        </w:tc>
        <w:tc>
          <w:tcPr>
            <w:tcW w:w="1324"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How important are these things to me?</w:t>
            </w:r>
          </w:p>
        </w:tc>
        <w:tc>
          <w:tcPr>
            <w:tcW w:w="1483"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Do I value these things?</w:t>
            </w:r>
          </w:p>
        </w:tc>
        <w:tc>
          <w:tcPr>
            <w:tcW w:w="1403"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Will these things be useful for short- and long-term goals?</w:t>
            </w:r>
          </w:p>
        </w:tc>
      </w:tr>
      <w:tr w:rsidR="00BF368D" w:rsidRPr="00653718" w:rsidTr="00653718">
        <w:tc>
          <w:tcPr>
            <w:tcW w:w="9576" w:type="dxa"/>
            <w:gridSpan w:val="7"/>
            <w:tcBorders>
              <w:left w:val="single" w:sz="8" w:space="0" w:color="FFFFFF"/>
              <w:right w:val="single" w:sz="24" w:space="0" w:color="FFFFFF"/>
            </w:tcBorders>
            <w:shd w:val="clear" w:color="auto" w:fill="000000"/>
          </w:tcPr>
          <w:p w:rsidR="00BF368D" w:rsidRPr="00653718" w:rsidRDefault="00ED5FE6" w:rsidP="00653718">
            <w:pPr>
              <w:spacing w:line="240" w:lineRule="auto"/>
              <w:ind w:firstLine="0"/>
              <w:rPr>
                <w:b/>
                <w:bCs/>
                <w:color w:val="FFFFFF"/>
                <w:sz w:val="20"/>
                <w:szCs w:val="20"/>
              </w:rPr>
            </w:pPr>
            <w:r>
              <w:rPr>
                <w:b/>
                <w:bCs/>
                <w:color w:val="FFFFFF"/>
                <w:sz w:val="20"/>
                <w:szCs w:val="20"/>
              </w:rPr>
              <w:t>Source: Rodgers, 2008</w:t>
            </w:r>
            <w:r w:rsidR="00BF368D" w:rsidRPr="00653718">
              <w:rPr>
                <w:b/>
                <w:bCs/>
                <w:color w:val="FFFFFF"/>
                <w:sz w:val="20"/>
                <w:szCs w:val="20"/>
              </w:rPr>
              <w:t>.</w:t>
            </w:r>
          </w:p>
        </w:tc>
      </w:tr>
    </w:tbl>
    <w:p w:rsidR="00BF368D" w:rsidRPr="002E5125" w:rsidRDefault="00BF368D" w:rsidP="00BF368D">
      <w:pPr>
        <w:spacing w:line="240" w:lineRule="auto"/>
        <w:rPr>
          <w:sz w:val="22"/>
        </w:rPr>
      </w:pPr>
    </w:p>
    <w:p w:rsidR="003C0B2E" w:rsidRDefault="003A61F7" w:rsidP="002E3E98">
      <w:pPr>
        <w:rPr>
          <w:sz w:val="22"/>
        </w:rPr>
      </w:pPr>
      <w:r>
        <w:rPr>
          <w:sz w:val="22"/>
        </w:rPr>
        <w:t>Simply put, a</w:t>
      </w:r>
      <w:r w:rsidR="00BF368D" w:rsidRPr="002E5125">
        <w:rPr>
          <w:sz w:val="22"/>
        </w:rPr>
        <w:t>cademic self-concept is a st</w:t>
      </w:r>
      <w:r>
        <w:rPr>
          <w:sz w:val="22"/>
        </w:rPr>
        <w:t>udent’s view of</w:t>
      </w:r>
      <w:r w:rsidR="00BF368D" w:rsidRPr="002E5125">
        <w:rPr>
          <w:sz w:val="22"/>
        </w:rPr>
        <w:t xml:space="preserve"> his/her academic ability in comparison to other students (</w:t>
      </w:r>
      <w:proofErr w:type="spellStart"/>
      <w:r w:rsidR="00BF368D" w:rsidRPr="002E5125">
        <w:rPr>
          <w:sz w:val="22"/>
        </w:rPr>
        <w:t>Cokley</w:t>
      </w:r>
      <w:proofErr w:type="spellEnd"/>
      <w:r w:rsidR="00BF368D" w:rsidRPr="002E5125">
        <w:rPr>
          <w:sz w:val="22"/>
        </w:rPr>
        <w:t xml:space="preserve"> 2000). </w:t>
      </w:r>
      <w:r w:rsidR="00B8741C">
        <w:rPr>
          <w:sz w:val="22"/>
        </w:rPr>
        <w:t>S</w:t>
      </w:r>
      <w:r>
        <w:rPr>
          <w:sz w:val="22"/>
        </w:rPr>
        <w:t>elf-concept relies on</w:t>
      </w:r>
      <w:r w:rsidR="00BF368D" w:rsidRPr="002E5125">
        <w:rPr>
          <w:sz w:val="22"/>
        </w:rPr>
        <w:t xml:space="preserve"> a student’s attitudes, feelings, and perceptions about their academic skills </w:t>
      </w:r>
      <w:r w:rsidR="0056096F">
        <w:rPr>
          <w:sz w:val="22"/>
        </w:rPr>
        <w:t xml:space="preserve">(Lent, Brown, &amp; </w:t>
      </w:r>
      <w:r w:rsidR="00BF368D" w:rsidRPr="002E5125">
        <w:rPr>
          <w:sz w:val="22"/>
        </w:rPr>
        <w:t>Gore 1997)</w:t>
      </w:r>
      <w:r w:rsidR="0056096F">
        <w:rPr>
          <w:sz w:val="22"/>
        </w:rPr>
        <w:t xml:space="preserve">, </w:t>
      </w:r>
      <w:r>
        <w:rPr>
          <w:sz w:val="22"/>
        </w:rPr>
        <w:t xml:space="preserve">and is crucial in a student’s academic achievement </w:t>
      </w:r>
      <w:r w:rsidRPr="002E5125">
        <w:rPr>
          <w:sz w:val="22"/>
        </w:rPr>
        <w:t>(</w:t>
      </w:r>
      <w:proofErr w:type="spellStart"/>
      <w:r w:rsidRPr="002E5125">
        <w:rPr>
          <w:sz w:val="22"/>
        </w:rPr>
        <w:t>Cokley</w:t>
      </w:r>
      <w:proofErr w:type="spellEnd"/>
      <w:r w:rsidRPr="002E5125">
        <w:rPr>
          <w:sz w:val="22"/>
        </w:rPr>
        <w:t xml:space="preserve"> 2000; Graham, 1994; Reynolds 1988; Witherspoon, Speight &amp; Thomas 1997)</w:t>
      </w:r>
      <w:r>
        <w:rPr>
          <w:sz w:val="22"/>
        </w:rPr>
        <w:t xml:space="preserve">, </w:t>
      </w:r>
      <w:r w:rsidRPr="002E5125">
        <w:rPr>
          <w:sz w:val="22"/>
        </w:rPr>
        <w:t>and intrinsic motivation (</w:t>
      </w:r>
      <w:proofErr w:type="spellStart"/>
      <w:r w:rsidR="0056096F">
        <w:rPr>
          <w:sz w:val="22"/>
        </w:rPr>
        <w:t>Cokley</w:t>
      </w:r>
      <w:proofErr w:type="spellEnd"/>
      <w:r w:rsidR="0056096F">
        <w:rPr>
          <w:sz w:val="22"/>
        </w:rPr>
        <w:t>, Bernard, Cunningham, &amp;</w:t>
      </w:r>
      <w:r w:rsidRPr="002E5125">
        <w:rPr>
          <w:sz w:val="22"/>
        </w:rPr>
        <w:t xml:space="preserve"> </w:t>
      </w:r>
      <w:proofErr w:type="spellStart"/>
      <w:r w:rsidRPr="002E5125">
        <w:rPr>
          <w:sz w:val="22"/>
        </w:rPr>
        <w:t>Motoike</w:t>
      </w:r>
      <w:proofErr w:type="spellEnd"/>
      <w:r w:rsidRPr="002E5125">
        <w:rPr>
          <w:sz w:val="22"/>
        </w:rPr>
        <w:t xml:space="preserve"> 2001</w:t>
      </w:r>
      <w:r w:rsidR="00B8741C">
        <w:rPr>
          <w:sz w:val="22"/>
        </w:rPr>
        <w:t xml:space="preserve">, cited in </w:t>
      </w:r>
      <w:proofErr w:type="spellStart"/>
      <w:r w:rsidR="00B8741C">
        <w:rPr>
          <w:sz w:val="22"/>
        </w:rPr>
        <w:t>Cokley</w:t>
      </w:r>
      <w:proofErr w:type="spellEnd"/>
      <w:r w:rsidR="00B8741C">
        <w:rPr>
          <w:sz w:val="22"/>
        </w:rPr>
        <w:t>, 2000</w:t>
      </w:r>
      <w:r w:rsidRPr="002E5125">
        <w:rPr>
          <w:sz w:val="22"/>
        </w:rPr>
        <w:t>)</w:t>
      </w:r>
      <w:r w:rsidR="00BF368D" w:rsidRPr="002E5125">
        <w:rPr>
          <w:sz w:val="22"/>
        </w:rPr>
        <w:t>.</w:t>
      </w:r>
      <w:r>
        <w:rPr>
          <w:sz w:val="22"/>
        </w:rPr>
        <w:t xml:space="preserve"> Surprisingly,</w:t>
      </w:r>
      <w:r w:rsidR="00BF368D" w:rsidRPr="002E5125">
        <w:rPr>
          <w:sz w:val="22"/>
        </w:rPr>
        <w:t xml:space="preserve"> African American students often demonstrate </w:t>
      </w:r>
      <w:r w:rsidR="00BF368D" w:rsidRPr="002E5125">
        <w:rPr>
          <w:sz w:val="22"/>
        </w:rPr>
        <w:lastRenderedPageBreak/>
        <w:t>higher levels of academic self-concept than their white counterparts even in the face of low academic-</w:t>
      </w:r>
      <w:r w:rsidRPr="002E5125">
        <w:rPr>
          <w:sz w:val="22"/>
        </w:rPr>
        <w:t>achiev</w:t>
      </w:r>
      <w:r>
        <w:rPr>
          <w:sz w:val="22"/>
        </w:rPr>
        <w:t>e</w:t>
      </w:r>
      <w:r w:rsidRPr="002E5125">
        <w:rPr>
          <w:sz w:val="22"/>
        </w:rPr>
        <w:t>me</w:t>
      </w:r>
      <w:r>
        <w:rPr>
          <w:sz w:val="22"/>
        </w:rPr>
        <w:t>nt (</w:t>
      </w:r>
      <w:r w:rsidR="00BC4BF0">
        <w:rPr>
          <w:sz w:val="22"/>
        </w:rPr>
        <w:t xml:space="preserve">Graham 1994; van </w:t>
      </w:r>
      <w:proofErr w:type="spellStart"/>
      <w:r w:rsidR="00BC4BF0">
        <w:rPr>
          <w:sz w:val="22"/>
        </w:rPr>
        <w:t>Laar</w:t>
      </w:r>
      <w:proofErr w:type="spellEnd"/>
      <w:r w:rsidR="00BC4BF0">
        <w:rPr>
          <w:sz w:val="22"/>
        </w:rPr>
        <w:t xml:space="preserve"> 2000). </w:t>
      </w:r>
    </w:p>
    <w:p w:rsidR="002E3E98" w:rsidRPr="002E3E98" w:rsidRDefault="0056096F" w:rsidP="002E3E98">
      <w:pPr>
        <w:rPr>
          <w:b/>
          <w:i/>
          <w:sz w:val="22"/>
        </w:rPr>
      </w:pPr>
      <w:r>
        <w:rPr>
          <w:sz w:val="22"/>
        </w:rPr>
        <w:t>Similarly, s</w:t>
      </w:r>
      <w:r w:rsidR="00261CBA">
        <w:rPr>
          <w:sz w:val="22"/>
        </w:rPr>
        <w:t xml:space="preserve">elf-efficacy </w:t>
      </w:r>
      <w:r w:rsidR="00BF368D" w:rsidRPr="002E5125">
        <w:rPr>
          <w:sz w:val="22"/>
        </w:rPr>
        <w:t>is one’s belief in the</w:t>
      </w:r>
      <w:r w:rsidR="008D086F">
        <w:rPr>
          <w:sz w:val="22"/>
        </w:rPr>
        <w:t>ir</w:t>
      </w:r>
      <w:r w:rsidR="00BF368D" w:rsidRPr="002E5125">
        <w:rPr>
          <w:sz w:val="22"/>
        </w:rPr>
        <w:t xml:space="preserve"> ability to achieve a goal (Bandura, 1997). Joh</w:t>
      </w:r>
      <w:r w:rsidR="00FF165B">
        <w:rPr>
          <w:sz w:val="22"/>
        </w:rPr>
        <w:t>nson-Reid and colleagues (2005)</w:t>
      </w:r>
      <w:r w:rsidR="00BF368D" w:rsidRPr="002E5125">
        <w:rPr>
          <w:sz w:val="22"/>
        </w:rPr>
        <w:t xml:space="preserve"> found that</w:t>
      </w:r>
      <w:r w:rsidR="00FF165B">
        <w:rPr>
          <w:sz w:val="22"/>
        </w:rPr>
        <w:t xml:space="preserve">, </w:t>
      </w:r>
      <w:r w:rsidR="00BF368D" w:rsidRPr="002E5125">
        <w:rPr>
          <w:sz w:val="22"/>
        </w:rPr>
        <w:t>“…students with higher academic self-efficacy, regardless of earlier achievement or ability, work harder and persist longer (</w:t>
      </w:r>
      <w:proofErr w:type="spellStart"/>
      <w:r w:rsidR="00BF368D" w:rsidRPr="002E5125">
        <w:rPr>
          <w:sz w:val="22"/>
        </w:rPr>
        <w:t>Pjares</w:t>
      </w:r>
      <w:proofErr w:type="spellEnd"/>
      <w:r w:rsidR="00BF368D" w:rsidRPr="002E5125">
        <w:rPr>
          <w:sz w:val="22"/>
        </w:rPr>
        <w:t>, 2002); have better learning strategies, such as personal goal setting or time monitoring (Zimmerman, 2000); and are less likely to engage in risky behaviors…that negatively affect school success while controlling for general self-es</w:t>
      </w:r>
      <w:r w:rsidR="00BC4BF0">
        <w:rPr>
          <w:sz w:val="22"/>
        </w:rPr>
        <w:t xml:space="preserve">teem (Chung and Elias, 1996).” </w:t>
      </w:r>
      <w:r w:rsidR="00BF368D" w:rsidRPr="002E5125">
        <w:rPr>
          <w:sz w:val="22"/>
        </w:rPr>
        <w:t xml:space="preserve">Self-esteem is highly correlated to </w:t>
      </w:r>
      <w:r w:rsidR="00BD27CE">
        <w:rPr>
          <w:sz w:val="22"/>
        </w:rPr>
        <w:t xml:space="preserve">both </w:t>
      </w:r>
      <w:r w:rsidR="00BF368D" w:rsidRPr="002E5125">
        <w:rPr>
          <w:sz w:val="22"/>
        </w:rPr>
        <w:t xml:space="preserve">academic self-concept and self-efficacy, but is different. A student’s self-esteem measures how worthy they feel when faced with a task. It’s an emotional response as opposed to self-efficacy </w:t>
      </w:r>
      <w:r w:rsidR="007945B4" w:rsidRPr="002E5125">
        <w:rPr>
          <w:sz w:val="22"/>
        </w:rPr>
        <w:t>(</w:t>
      </w:r>
      <w:proofErr w:type="spellStart"/>
      <w:r w:rsidR="007945B4" w:rsidRPr="002E5125">
        <w:rPr>
          <w:sz w:val="22"/>
        </w:rPr>
        <w:t>Cokley</w:t>
      </w:r>
      <w:proofErr w:type="spellEnd"/>
      <w:r w:rsidR="007945B4" w:rsidRPr="002E5125">
        <w:rPr>
          <w:sz w:val="22"/>
        </w:rPr>
        <w:t xml:space="preserve">, 2003; </w:t>
      </w:r>
      <w:proofErr w:type="spellStart"/>
      <w:r w:rsidR="007945B4" w:rsidRPr="002E5125">
        <w:rPr>
          <w:sz w:val="22"/>
        </w:rPr>
        <w:t>Higar</w:t>
      </w:r>
      <w:r w:rsidR="00BF368D" w:rsidRPr="002E5125">
        <w:rPr>
          <w:sz w:val="22"/>
        </w:rPr>
        <w:t>eda</w:t>
      </w:r>
      <w:proofErr w:type="spellEnd"/>
      <w:r w:rsidR="00BF368D" w:rsidRPr="002E5125">
        <w:rPr>
          <w:sz w:val="22"/>
        </w:rPr>
        <w:t xml:space="preserve">, 2011; </w:t>
      </w:r>
      <w:proofErr w:type="spellStart"/>
      <w:r w:rsidR="00BF368D" w:rsidRPr="002E5125">
        <w:rPr>
          <w:sz w:val="22"/>
        </w:rPr>
        <w:t>Woolfolk</w:t>
      </w:r>
      <w:proofErr w:type="spellEnd"/>
      <w:r w:rsidR="00BF368D" w:rsidRPr="002E5125">
        <w:rPr>
          <w:sz w:val="22"/>
        </w:rPr>
        <w:t>, 2010).</w:t>
      </w:r>
      <w:r w:rsidR="00BC4BF0">
        <w:rPr>
          <w:sz w:val="22"/>
        </w:rPr>
        <w:t xml:space="preserve"> </w:t>
      </w:r>
      <w:r w:rsidR="00354717">
        <w:rPr>
          <w:sz w:val="22"/>
        </w:rPr>
        <w:t>Naturally, s</w:t>
      </w:r>
      <w:r w:rsidR="00BF368D" w:rsidRPr="002E5125">
        <w:rPr>
          <w:sz w:val="22"/>
        </w:rPr>
        <w:t>tudents who are motivated and confident in the</w:t>
      </w:r>
      <w:r w:rsidR="00354717">
        <w:rPr>
          <w:sz w:val="22"/>
        </w:rPr>
        <w:t>ir</w:t>
      </w:r>
      <w:r w:rsidR="00BF368D" w:rsidRPr="002E5125">
        <w:rPr>
          <w:sz w:val="22"/>
        </w:rPr>
        <w:t xml:space="preserve"> academic abilit</w:t>
      </w:r>
      <w:r w:rsidR="00354717">
        <w:rPr>
          <w:sz w:val="22"/>
        </w:rPr>
        <w:t>y will</w:t>
      </w:r>
      <w:r w:rsidR="00BF368D" w:rsidRPr="002E5125">
        <w:rPr>
          <w:sz w:val="22"/>
        </w:rPr>
        <w:t xml:space="preserve"> work harder, learn to evaluate their progress frequently, and employ self-regulatory strategies (</w:t>
      </w:r>
      <w:proofErr w:type="spellStart"/>
      <w:r w:rsidR="00BF368D" w:rsidRPr="002E5125">
        <w:rPr>
          <w:sz w:val="22"/>
        </w:rPr>
        <w:t>Pajares</w:t>
      </w:r>
      <w:proofErr w:type="spellEnd"/>
      <w:r w:rsidR="00BF368D" w:rsidRPr="002E5125">
        <w:rPr>
          <w:sz w:val="22"/>
        </w:rPr>
        <w:t xml:space="preserve"> 2002; Usher and </w:t>
      </w:r>
      <w:proofErr w:type="spellStart"/>
      <w:r w:rsidR="00BF368D" w:rsidRPr="002E5125">
        <w:rPr>
          <w:sz w:val="22"/>
        </w:rPr>
        <w:t>Pjares</w:t>
      </w:r>
      <w:proofErr w:type="spellEnd"/>
      <w:r w:rsidR="00BF368D" w:rsidRPr="002E5125">
        <w:rPr>
          <w:sz w:val="22"/>
        </w:rPr>
        <w:t>, 2006).</w:t>
      </w:r>
      <w:r w:rsidR="00BF368D" w:rsidRPr="002E5125">
        <w:rPr>
          <w:b/>
          <w:i/>
          <w:sz w:val="22"/>
        </w:rPr>
        <w:t xml:space="preserve"> </w:t>
      </w:r>
      <w:r w:rsidR="00413002">
        <w:rPr>
          <w:sz w:val="22"/>
        </w:rPr>
        <w:t xml:space="preserve">Arguably, the most important aspect of motivation theory is often self-efficacy. </w:t>
      </w:r>
      <w:r w:rsidR="002E3E98">
        <w:rPr>
          <w:sz w:val="22"/>
        </w:rPr>
        <w:t xml:space="preserve">One way to conceptualize the academic </w:t>
      </w:r>
      <w:r w:rsidR="00413002">
        <w:rPr>
          <w:sz w:val="22"/>
        </w:rPr>
        <w:t xml:space="preserve">motivation and self-efficacy </w:t>
      </w:r>
      <w:r w:rsidR="002E3E98">
        <w:rPr>
          <w:sz w:val="22"/>
        </w:rPr>
        <w:t xml:space="preserve">of African American students is the invitation approach (Usher &amp; </w:t>
      </w:r>
      <w:proofErr w:type="spellStart"/>
      <w:r w:rsidR="002E3E98">
        <w:rPr>
          <w:sz w:val="22"/>
        </w:rPr>
        <w:t>Pajares</w:t>
      </w:r>
      <w:proofErr w:type="spellEnd"/>
      <w:r w:rsidR="002E3E98">
        <w:rPr>
          <w:sz w:val="22"/>
        </w:rPr>
        <w:t>, 2006).</w:t>
      </w:r>
    </w:p>
    <w:p w:rsidR="00BF368D" w:rsidRPr="002E5125" w:rsidRDefault="00476054" w:rsidP="00BC4BF0">
      <w:pPr>
        <w:rPr>
          <w:sz w:val="22"/>
        </w:rPr>
      </w:pPr>
      <w:proofErr w:type="spellStart"/>
      <w:r w:rsidRPr="002E5125">
        <w:rPr>
          <w:sz w:val="22"/>
        </w:rPr>
        <w:t>Pajares</w:t>
      </w:r>
      <w:proofErr w:type="spellEnd"/>
      <w:r w:rsidRPr="002E5125">
        <w:rPr>
          <w:sz w:val="22"/>
        </w:rPr>
        <w:t xml:space="preserve"> </w:t>
      </w:r>
      <w:r w:rsidR="00BF368D" w:rsidRPr="002E5125">
        <w:rPr>
          <w:sz w:val="22"/>
        </w:rPr>
        <w:t xml:space="preserve">and </w:t>
      </w:r>
      <w:r w:rsidRPr="002E5125">
        <w:rPr>
          <w:sz w:val="22"/>
        </w:rPr>
        <w:t xml:space="preserve">Usher </w:t>
      </w:r>
      <w:r w:rsidR="00BF368D" w:rsidRPr="002E5125">
        <w:rPr>
          <w:sz w:val="22"/>
        </w:rPr>
        <w:t xml:space="preserve">(2006) in their study on invitation theory as a source of academic self-efficacy attempted to extend the theoretical tenets of social cognitive theory and self-efficacy by testing Bandura’s (1997) </w:t>
      </w:r>
      <w:r w:rsidR="00402A4A">
        <w:rPr>
          <w:sz w:val="22"/>
        </w:rPr>
        <w:t xml:space="preserve">earlier study. </w:t>
      </w:r>
      <w:r w:rsidR="006F1DB0">
        <w:rPr>
          <w:sz w:val="22"/>
        </w:rPr>
        <w:t>Bandura’</w:t>
      </w:r>
      <w:r w:rsidR="001B68BE">
        <w:rPr>
          <w:sz w:val="22"/>
        </w:rPr>
        <w:t>s</w:t>
      </w:r>
      <w:r w:rsidR="006F1DB0">
        <w:rPr>
          <w:sz w:val="22"/>
        </w:rPr>
        <w:t xml:space="preserve"> original framework included the following tenets as principal sources of self-efficacy: (1) mastery experiences, (2) vicarious experiences, (3) social persuasions, and (4) emotional and psychological indexes. </w:t>
      </w:r>
      <w:r w:rsidR="00402A4A">
        <w:rPr>
          <w:sz w:val="22"/>
        </w:rPr>
        <w:t>Researchers propose</w:t>
      </w:r>
      <w:r w:rsidR="001B68BE">
        <w:rPr>
          <w:sz w:val="22"/>
        </w:rPr>
        <w:t>d</w:t>
      </w:r>
      <w:r w:rsidR="00402A4A">
        <w:rPr>
          <w:sz w:val="22"/>
        </w:rPr>
        <w:t xml:space="preserve"> </w:t>
      </w:r>
      <w:r w:rsidR="00402A4A" w:rsidRPr="002E5125">
        <w:rPr>
          <w:sz w:val="22"/>
        </w:rPr>
        <w:t>invitations as</w:t>
      </w:r>
      <w:r w:rsidR="001B68BE">
        <w:rPr>
          <w:sz w:val="22"/>
        </w:rPr>
        <w:t xml:space="preserve"> a fifth tenet of self-efficacy</w:t>
      </w:r>
      <w:r w:rsidR="00402A4A" w:rsidRPr="002E5125">
        <w:rPr>
          <w:sz w:val="22"/>
        </w:rPr>
        <w:t xml:space="preserve"> and examin</w:t>
      </w:r>
      <w:r w:rsidR="001B68BE">
        <w:rPr>
          <w:sz w:val="22"/>
        </w:rPr>
        <w:t>ed</w:t>
      </w:r>
      <w:r w:rsidR="00402A4A" w:rsidRPr="002E5125">
        <w:rPr>
          <w:sz w:val="22"/>
        </w:rPr>
        <w:t xml:space="preserve"> the</w:t>
      </w:r>
      <w:r w:rsidR="001B68BE">
        <w:rPr>
          <w:sz w:val="22"/>
        </w:rPr>
        <w:t xml:space="preserve"> productiveness of each source</w:t>
      </w:r>
      <w:r w:rsidR="00402A4A" w:rsidRPr="002E5125">
        <w:rPr>
          <w:sz w:val="22"/>
        </w:rPr>
        <w:t xml:space="preserve"> as a function of race and gender</w:t>
      </w:r>
      <w:r w:rsidR="00BF368D" w:rsidRPr="002E5125">
        <w:rPr>
          <w:sz w:val="22"/>
        </w:rPr>
        <w:t>.</w:t>
      </w:r>
      <w:r>
        <w:rPr>
          <w:sz w:val="22"/>
        </w:rPr>
        <w:t xml:space="preserve"> I</w:t>
      </w:r>
      <w:r w:rsidR="00BF368D" w:rsidRPr="002E5125">
        <w:rPr>
          <w:sz w:val="22"/>
        </w:rPr>
        <w:t>nvitational theory describes the beliefs people develop about themselves and about others</w:t>
      </w:r>
      <w:r w:rsidR="001B68BE">
        <w:rPr>
          <w:sz w:val="22"/>
        </w:rPr>
        <w:t xml:space="preserve"> (</w:t>
      </w:r>
      <w:proofErr w:type="spellStart"/>
      <w:r>
        <w:rPr>
          <w:sz w:val="22"/>
        </w:rPr>
        <w:t>Pajares</w:t>
      </w:r>
      <w:proofErr w:type="spellEnd"/>
      <w:r>
        <w:rPr>
          <w:sz w:val="22"/>
        </w:rPr>
        <w:t xml:space="preserve"> &amp; Usher, </w:t>
      </w:r>
      <w:r w:rsidR="001B68BE">
        <w:rPr>
          <w:sz w:val="22"/>
        </w:rPr>
        <w:t>2006)</w:t>
      </w:r>
      <w:r w:rsidR="00BF368D" w:rsidRPr="002E5125">
        <w:rPr>
          <w:sz w:val="22"/>
        </w:rPr>
        <w:t>. T</w:t>
      </w:r>
      <w:r w:rsidR="003C0B2E">
        <w:rPr>
          <w:sz w:val="22"/>
        </w:rPr>
        <w:t>hese beliefs become the</w:t>
      </w:r>
      <w:r w:rsidR="00BF368D" w:rsidRPr="002E5125">
        <w:rPr>
          <w:sz w:val="22"/>
        </w:rPr>
        <w:t xml:space="preserve"> frame of</w:t>
      </w:r>
      <w:r w:rsidR="001B68BE">
        <w:rPr>
          <w:sz w:val="22"/>
        </w:rPr>
        <w:t xml:space="preserve"> reference through which one </w:t>
      </w:r>
      <w:r w:rsidR="001B68BE" w:rsidRPr="002E5125">
        <w:rPr>
          <w:sz w:val="22"/>
        </w:rPr>
        <w:t>interprets</w:t>
      </w:r>
      <w:r w:rsidR="00BF368D" w:rsidRPr="002E5125">
        <w:rPr>
          <w:sz w:val="22"/>
        </w:rPr>
        <w:t xml:space="preserve"> experiences (</w:t>
      </w:r>
      <w:proofErr w:type="spellStart"/>
      <w:r w:rsidR="00BF368D" w:rsidRPr="002E5125">
        <w:rPr>
          <w:sz w:val="22"/>
        </w:rPr>
        <w:t>Purkey</w:t>
      </w:r>
      <w:proofErr w:type="spellEnd"/>
      <w:r w:rsidR="00BF368D" w:rsidRPr="002E5125">
        <w:rPr>
          <w:sz w:val="22"/>
        </w:rPr>
        <w:t xml:space="preserve">, 2000; </w:t>
      </w:r>
      <w:proofErr w:type="spellStart"/>
      <w:r w:rsidR="00BF368D" w:rsidRPr="002E5125">
        <w:rPr>
          <w:sz w:val="22"/>
        </w:rPr>
        <w:t>Purkey</w:t>
      </w:r>
      <w:proofErr w:type="spellEnd"/>
      <w:r w:rsidR="00BF368D" w:rsidRPr="002E5125">
        <w:rPr>
          <w:sz w:val="22"/>
        </w:rPr>
        <w:t xml:space="preserve"> and Novak, </w:t>
      </w:r>
      <w:r w:rsidR="00BC4BF0">
        <w:rPr>
          <w:sz w:val="22"/>
        </w:rPr>
        <w:t xml:space="preserve">1996; </w:t>
      </w:r>
      <w:proofErr w:type="spellStart"/>
      <w:r>
        <w:rPr>
          <w:sz w:val="22"/>
        </w:rPr>
        <w:t>Pajares</w:t>
      </w:r>
      <w:proofErr w:type="spellEnd"/>
      <w:r>
        <w:rPr>
          <w:sz w:val="22"/>
        </w:rPr>
        <w:t xml:space="preserve"> &amp; Usher,</w:t>
      </w:r>
      <w:r w:rsidR="00BC4BF0">
        <w:rPr>
          <w:sz w:val="22"/>
        </w:rPr>
        <w:t xml:space="preserve"> 2006). </w:t>
      </w:r>
    </w:p>
    <w:p w:rsidR="00BF368D" w:rsidRPr="002E5125" w:rsidRDefault="00BF368D" w:rsidP="00BC4BF0">
      <w:pPr>
        <w:rPr>
          <w:sz w:val="22"/>
        </w:rPr>
      </w:pPr>
      <w:r w:rsidRPr="002E5125">
        <w:rPr>
          <w:sz w:val="22"/>
        </w:rPr>
        <w:t>Invitations can serve as a source of empowerment and it is believed that people can intentionally send uplifting</w:t>
      </w:r>
      <w:r w:rsidR="00476054">
        <w:rPr>
          <w:sz w:val="22"/>
        </w:rPr>
        <w:t xml:space="preserve"> messages to themselves and </w:t>
      </w:r>
      <w:r w:rsidRPr="002E5125">
        <w:rPr>
          <w:sz w:val="22"/>
        </w:rPr>
        <w:t>others in order to improve one’s well-being. In this way, people are able to realize their own potential and enhance the potential of others (</w:t>
      </w:r>
      <w:proofErr w:type="spellStart"/>
      <w:r w:rsidR="00476054">
        <w:rPr>
          <w:sz w:val="22"/>
        </w:rPr>
        <w:t>Purkey</w:t>
      </w:r>
      <w:proofErr w:type="spellEnd"/>
      <w:r w:rsidR="00476054">
        <w:rPr>
          <w:sz w:val="22"/>
        </w:rPr>
        <w:t xml:space="preserve">, </w:t>
      </w:r>
      <w:r w:rsidRPr="002E5125">
        <w:rPr>
          <w:sz w:val="22"/>
        </w:rPr>
        <w:t>2000). “Positive invitations convey the message that people are able, valuable, responsible, and forgiving. Negative invitations suggest that people are not valued and that they are incapable of participating positively in the</w:t>
      </w:r>
      <w:r w:rsidR="00BC4BF0">
        <w:rPr>
          <w:sz w:val="22"/>
        </w:rPr>
        <w:t>ir own development,” (</w:t>
      </w:r>
      <w:proofErr w:type="spellStart"/>
      <w:r w:rsidR="00476054">
        <w:rPr>
          <w:sz w:val="22"/>
        </w:rPr>
        <w:t>Pajares</w:t>
      </w:r>
      <w:proofErr w:type="spellEnd"/>
      <w:r w:rsidR="00476054">
        <w:rPr>
          <w:sz w:val="22"/>
        </w:rPr>
        <w:t xml:space="preserve"> &amp; Usher, </w:t>
      </w:r>
      <w:r w:rsidR="00BC4BF0">
        <w:rPr>
          <w:sz w:val="22"/>
        </w:rPr>
        <w:t xml:space="preserve">2006). </w:t>
      </w:r>
    </w:p>
    <w:p w:rsidR="00BF368D" w:rsidRPr="002E5125" w:rsidRDefault="00476054" w:rsidP="007945B4">
      <w:pPr>
        <w:rPr>
          <w:sz w:val="22"/>
        </w:rPr>
      </w:pPr>
      <w:proofErr w:type="spellStart"/>
      <w:r>
        <w:rPr>
          <w:sz w:val="22"/>
        </w:rPr>
        <w:lastRenderedPageBreak/>
        <w:t>Pajares</w:t>
      </w:r>
      <w:proofErr w:type="spellEnd"/>
      <w:r>
        <w:rPr>
          <w:sz w:val="22"/>
        </w:rPr>
        <w:t xml:space="preserve"> and colleagues (2006) found i</w:t>
      </w:r>
      <w:r w:rsidR="00BF368D" w:rsidRPr="002E5125">
        <w:rPr>
          <w:sz w:val="22"/>
        </w:rPr>
        <w:t>nvitations were highly predictive of academic self-efficacy beliefs for boys and girls, whites and African Americans</w:t>
      </w:r>
      <w:r>
        <w:rPr>
          <w:sz w:val="22"/>
        </w:rPr>
        <w:t xml:space="preserve">. As expected, </w:t>
      </w:r>
      <w:r w:rsidR="00BF368D" w:rsidRPr="002E5125">
        <w:rPr>
          <w:sz w:val="22"/>
        </w:rPr>
        <w:t>African American students prefer</w:t>
      </w:r>
      <w:r w:rsidR="00AB2E93">
        <w:rPr>
          <w:sz w:val="22"/>
        </w:rPr>
        <w:t>red</w:t>
      </w:r>
      <w:r w:rsidR="00BF368D" w:rsidRPr="002E5125">
        <w:rPr>
          <w:sz w:val="22"/>
        </w:rPr>
        <w:t xml:space="preserve"> a sensitive learning orientation that highlights p</w:t>
      </w:r>
      <w:r>
        <w:rPr>
          <w:sz w:val="22"/>
        </w:rPr>
        <w:t>eople rather than objects and relies upon social</w:t>
      </w:r>
      <w:r w:rsidR="00AB2E93">
        <w:rPr>
          <w:sz w:val="22"/>
        </w:rPr>
        <w:t xml:space="preserve"> cues</w:t>
      </w:r>
      <w:r>
        <w:rPr>
          <w:sz w:val="22"/>
        </w:rPr>
        <w:t xml:space="preserve">, </w:t>
      </w:r>
      <w:r w:rsidR="00BF368D" w:rsidRPr="002E5125">
        <w:rPr>
          <w:sz w:val="22"/>
        </w:rPr>
        <w:t>as opposed to nons</w:t>
      </w:r>
      <w:r w:rsidR="00AB2E93">
        <w:rPr>
          <w:sz w:val="22"/>
        </w:rPr>
        <w:t xml:space="preserve">ocial </w:t>
      </w:r>
      <w:r>
        <w:rPr>
          <w:sz w:val="22"/>
        </w:rPr>
        <w:t xml:space="preserve">cues. </w:t>
      </w:r>
      <w:r w:rsidR="00AB2E93">
        <w:rPr>
          <w:sz w:val="22"/>
        </w:rPr>
        <w:t>As implied by</w:t>
      </w:r>
      <w:r>
        <w:rPr>
          <w:sz w:val="22"/>
        </w:rPr>
        <w:t xml:space="preserve"> an African proverb</w:t>
      </w:r>
      <w:r w:rsidR="00BF368D" w:rsidRPr="002E5125">
        <w:rPr>
          <w:sz w:val="22"/>
        </w:rPr>
        <w:t xml:space="preserve">, “It takes a village to raise a child,” African American beliefs about themselves and schooling </w:t>
      </w:r>
      <w:r w:rsidR="00AB2E93">
        <w:rPr>
          <w:sz w:val="22"/>
        </w:rPr>
        <w:t>benefits</w:t>
      </w:r>
      <w:r w:rsidR="00BF368D" w:rsidRPr="002E5125">
        <w:rPr>
          <w:sz w:val="22"/>
        </w:rPr>
        <w:t xml:space="preserve"> from positive messages sent to them by other members (e.g. Teachers, peers, neighbors, etc.) of the African American community (Boykin 1986; </w:t>
      </w:r>
      <w:proofErr w:type="spellStart"/>
      <w:r w:rsidR="00BF368D" w:rsidRPr="002E5125">
        <w:rPr>
          <w:sz w:val="22"/>
        </w:rPr>
        <w:t>Denbo</w:t>
      </w:r>
      <w:proofErr w:type="spellEnd"/>
      <w:r w:rsidR="00BF368D" w:rsidRPr="002E5125">
        <w:rPr>
          <w:sz w:val="22"/>
        </w:rPr>
        <w:t xml:space="preserve"> 2002). Overall, invitations – intrinsic or extrinsic- are beneficial to a student’s development of behavioral and psychological tools in their academic growth, even more so</w:t>
      </w:r>
      <w:r w:rsidR="00752ECD">
        <w:rPr>
          <w:sz w:val="22"/>
        </w:rPr>
        <w:t xml:space="preserve"> for African Americans. Lastly, </w:t>
      </w:r>
      <w:proofErr w:type="spellStart"/>
      <w:r w:rsidR="00752ECD">
        <w:rPr>
          <w:sz w:val="22"/>
        </w:rPr>
        <w:t>Pajares</w:t>
      </w:r>
      <w:proofErr w:type="spellEnd"/>
      <w:r w:rsidR="00752ECD">
        <w:rPr>
          <w:sz w:val="22"/>
        </w:rPr>
        <w:t xml:space="preserve"> and Usher (2006) </w:t>
      </w:r>
      <w:r w:rsidR="00BF368D" w:rsidRPr="002E5125">
        <w:rPr>
          <w:sz w:val="22"/>
        </w:rPr>
        <w:t xml:space="preserve">argue invitations should be considered as aspects of a much more comprehensive culturally responsive pedagogy. </w:t>
      </w:r>
    </w:p>
    <w:p w:rsidR="00BF368D" w:rsidRPr="002E5125" w:rsidRDefault="00BF368D" w:rsidP="007945B4">
      <w:pPr>
        <w:rPr>
          <w:sz w:val="22"/>
        </w:rPr>
      </w:pPr>
      <w:r w:rsidRPr="002E5125">
        <w:rPr>
          <w:sz w:val="22"/>
        </w:rPr>
        <w:t xml:space="preserve">Rodgers, in her study on racial identity, centrality and giftedness in African American students (2008), calls for an inclusion of race centrality in the consideration of motivating African American students. She found that </w:t>
      </w:r>
      <w:r w:rsidR="00220DD8">
        <w:rPr>
          <w:sz w:val="22"/>
        </w:rPr>
        <w:t xml:space="preserve">black </w:t>
      </w:r>
      <w:r w:rsidRPr="002E5125">
        <w:rPr>
          <w:sz w:val="22"/>
        </w:rPr>
        <w:t xml:space="preserve">students </w:t>
      </w:r>
      <w:r w:rsidR="00220DD8">
        <w:rPr>
          <w:sz w:val="22"/>
        </w:rPr>
        <w:t>with well-developed racial identities</w:t>
      </w:r>
      <w:r w:rsidRPr="002E5125">
        <w:rPr>
          <w:sz w:val="22"/>
        </w:rPr>
        <w:t>, often had higher grade point average</w:t>
      </w:r>
      <w:r w:rsidR="00220DD8">
        <w:rPr>
          <w:sz w:val="22"/>
        </w:rPr>
        <w:t>s</w:t>
      </w:r>
      <w:r w:rsidRPr="002E5125">
        <w:rPr>
          <w:sz w:val="22"/>
        </w:rPr>
        <w:t xml:space="preserve">. </w:t>
      </w:r>
      <w:r w:rsidR="00AB2E93">
        <w:rPr>
          <w:sz w:val="22"/>
        </w:rPr>
        <w:t>Correlated to this</w:t>
      </w:r>
      <w:r w:rsidR="00A9618D">
        <w:rPr>
          <w:sz w:val="22"/>
        </w:rPr>
        <w:t>, s</w:t>
      </w:r>
      <w:r w:rsidR="00AB2E93">
        <w:rPr>
          <w:sz w:val="22"/>
        </w:rPr>
        <w:t>he</w:t>
      </w:r>
      <w:r w:rsidRPr="002E5125">
        <w:rPr>
          <w:sz w:val="22"/>
        </w:rPr>
        <w:t xml:space="preserve"> found that “gifted” students </w:t>
      </w:r>
      <w:r w:rsidR="00A9618D">
        <w:rPr>
          <w:sz w:val="22"/>
        </w:rPr>
        <w:t xml:space="preserve">inherently </w:t>
      </w:r>
      <w:r w:rsidRPr="002E5125">
        <w:rPr>
          <w:sz w:val="22"/>
        </w:rPr>
        <w:t xml:space="preserve">demonstrated </w:t>
      </w:r>
      <w:r w:rsidR="00A9618D">
        <w:rPr>
          <w:sz w:val="22"/>
        </w:rPr>
        <w:t xml:space="preserve">strong connectedness with being black, more so </w:t>
      </w:r>
      <w:r w:rsidRPr="002E5125">
        <w:rPr>
          <w:sz w:val="22"/>
        </w:rPr>
        <w:t>than non- gifted students (</w:t>
      </w:r>
      <w:r w:rsidR="00AC75F2">
        <w:rPr>
          <w:sz w:val="22"/>
        </w:rPr>
        <w:t>Carter, 2008; Cross &amp;</w:t>
      </w:r>
      <w:r w:rsidRPr="002E5125">
        <w:rPr>
          <w:sz w:val="22"/>
        </w:rPr>
        <w:t xml:space="preserve"> </w:t>
      </w:r>
      <w:proofErr w:type="spellStart"/>
      <w:r w:rsidRPr="002E5125">
        <w:rPr>
          <w:sz w:val="22"/>
        </w:rPr>
        <w:t>Vandiver</w:t>
      </w:r>
      <w:proofErr w:type="spellEnd"/>
      <w:r w:rsidRPr="002E5125">
        <w:rPr>
          <w:sz w:val="22"/>
        </w:rPr>
        <w:t xml:space="preserve"> </w:t>
      </w:r>
      <w:r w:rsidR="00AC75F2">
        <w:rPr>
          <w:sz w:val="22"/>
        </w:rPr>
        <w:t>2001; Obrien, Martinez-Pons, &amp;</w:t>
      </w:r>
      <w:r w:rsidRPr="002E5125">
        <w:rPr>
          <w:sz w:val="22"/>
        </w:rPr>
        <w:t xml:space="preserve"> </w:t>
      </w:r>
      <w:proofErr w:type="spellStart"/>
      <w:r w:rsidR="00AC75F2">
        <w:rPr>
          <w:sz w:val="22"/>
        </w:rPr>
        <w:t>Kopala</w:t>
      </w:r>
      <w:proofErr w:type="spellEnd"/>
      <w:r w:rsidR="00AC75F2">
        <w:rPr>
          <w:sz w:val="22"/>
        </w:rPr>
        <w:t xml:space="preserve"> 1999; Rodgers, 2008). In other </w:t>
      </w:r>
      <w:r w:rsidRPr="002E5125">
        <w:rPr>
          <w:sz w:val="22"/>
        </w:rPr>
        <w:t xml:space="preserve">words, African American </w:t>
      </w:r>
      <w:r w:rsidR="00AC75F2">
        <w:rPr>
          <w:sz w:val="22"/>
        </w:rPr>
        <w:t>students’</w:t>
      </w:r>
      <w:r w:rsidRPr="002E5125">
        <w:rPr>
          <w:sz w:val="22"/>
        </w:rPr>
        <w:t xml:space="preserve"> self-esteem, self-efficacy, and academic self-concept fare better when their </w:t>
      </w:r>
      <w:r w:rsidR="00AC75F2">
        <w:rPr>
          <w:sz w:val="22"/>
        </w:rPr>
        <w:t>racial identities have fully</w:t>
      </w:r>
      <w:r w:rsidRPr="002E5125">
        <w:rPr>
          <w:sz w:val="22"/>
        </w:rPr>
        <w:t xml:space="preserve"> developed. </w:t>
      </w:r>
    </w:p>
    <w:p w:rsidR="00BF368D" w:rsidRDefault="005B77AF" w:rsidP="001D4819">
      <w:pPr>
        <w:rPr>
          <w:sz w:val="22"/>
        </w:rPr>
      </w:pPr>
      <w:r>
        <w:rPr>
          <w:sz w:val="22"/>
        </w:rPr>
        <w:t xml:space="preserve">A positive African American </w:t>
      </w:r>
      <w:r w:rsidR="00C262B9">
        <w:rPr>
          <w:sz w:val="22"/>
        </w:rPr>
        <w:t>identity</w:t>
      </w:r>
      <w:r w:rsidR="00FC2D24">
        <w:rPr>
          <w:sz w:val="22"/>
        </w:rPr>
        <w:t xml:space="preserve"> is characterized by three traits: </w:t>
      </w:r>
      <w:r w:rsidR="00837D13">
        <w:rPr>
          <w:sz w:val="22"/>
        </w:rPr>
        <w:t>(a) connectedness - envisioning one’s self as a part of the racial group, (b) awareness – of stereotypes and limitations based on social and economic outcomes, and (c) achievement as an African American</w:t>
      </w:r>
      <w:r w:rsidR="009A78A1">
        <w:rPr>
          <w:sz w:val="22"/>
        </w:rPr>
        <w:t xml:space="preserve"> (</w:t>
      </w:r>
      <w:proofErr w:type="spellStart"/>
      <w:r w:rsidR="009A78A1">
        <w:rPr>
          <w:sz w:val="22"/>
        </w:rPr>
        <w:t>Oyserman</w:t>
      </w:r>
      <w:proofErr w:type="spellEnd"/>
      <w:r w:rsidR="009A78A1">
        <w:rPr>
          <w:sz w:val="22"/>
        </w:rPr>
        <w:t>, Grant, &amp; Ager, 1995, cited in Carter, 2008)</w:t>
      </w:r>
      <w:r w:rsidR="00837D13">
        <w:rPr>
          <w:sz w:val="22"/>
        </w:rPr>
        <w:t xml:space="preserve">. </w:t>
      </w:r>
      <w:r w:rsidR="002D684E">
        <w:rPr>
          <w:sz w:val="22"/>
        </w:rPr>
        <w:t>Black racial i</w:t>
      </w:r>
      <w:r w:rsidR="00084344">
        <w:rPr>
          <w:sz w:val="22"/>
        </w:rPr>
        <w:t>dentity development</w:t>
      </w:r>
      <w:r w:rsidR="00D63D97">
        <w:rPr>
          <w:sz w:val="22"/>
        </w:rPr>
        <w:t xml:space="preserve">, also referred to as race centrality, is “the degree to which an individual values race as a core part of his/her self-concept” (Carter, 2008; Rodgers, 2008). </w:t>
      </w:r>
      <w:r w:rsidR="00D63D97" w:rsidRPr="002E5125">
        <w:rPr>
          <w:sz w:val="22"/>
        </w:rPr>
        <w:t xml:space="preserve">Table 6 </w:t>
      </w:r>
      <w:r w:rsidR="00D63D97">
        <w:rPr>
          <w:sz w:val="22"/>
        </w:rPr>
        <w:t>outlines the stages of</w:t>
      </w:r>
      <w:r w:rsidR="008B3009">
        <w:rPr>
          <w:sz w:val="22"/>
        </w:rPr>
        <w:t xml:space="preserve"> racial development, </w:t>
      </w:r>
      <w:r w:rsidR="00D63D97">
        <w:rPr>
          <w:sz w:val="22"/>
        </w:rPr>
        <w:t>as it pertains to African Americans</w:t>
      </w:r>
      <w:r w:rsidR="008B3009">
        <w:rPr>
          <w:sz w:val="22"/>
        </w:rPr>
        <w:t>,</w:t>
      </w:r>
      <w:r w:rsidR="00084344">
        <w:rPr>
          <w:sz w:val="22"/>
        </w:rPr>
        <w:t xml:space="preserve"> from the least healthy to the </w:t>
      </w:r>
      <w:proofErr w:type="gramStart"/>
      <w:r w:rsidR="00084344">
        <w:rPr>
          <w:sz w:val="22"/>
        </w:rPr>
        <w:t xml:space="preserve">most </w:t>
      </w:r>
      <w:r w:rsidR="002D684E">
        <w:rPr>
          <w:sz w:val="22"/>
        </w:rPr>
        <w:t>healthy</w:t>
      </w:r>
      <w:proofErr w:type="gramEnd"/>
      <w:r w:rsidR="002D684E">
        <w:rPr>
          <w:sz w:val="22"/>
        </w:rPr>
        <w:t xml:space="preserve"> </w:t>
      </w:r>
      <w:r w:rsidR="008B3009">
        <w:rPr>
          <w:sz w:val="22"/>
        </w:rPr>
        <w:t>(</w:t>
      </w:r>
      <w:r w:rsidR="00C262B9">
        <w:rPr>
          <w:sz w:val="22"/>
        </w:rPr>
        <w:t xml:space="preserve">Cross </w:t>
      </w:r>
      <w:r w:rsidR="008B3009">
        <w:rPr>
          <w:sz w:val="22"/>
        </w:rPr>
        <w:t xml:space="preserve">&amp; </w:t>
      </w:r>
      <w:proofErr w:type="spellStart"/>
      <w:r w:rsidR="008B3009">
        <w:rPr>
          <w:sz w:val="22"/>
        </w:rPr>
        <w:t>Vandiver</w:t>
      </w:r>
      <w:proofErr w:type="spellEnd"/>
      <w:r w:rsidR="008B3009">
        <w:rPr>
          <w:sz w:val="22"/>
        </w:rPr>
        <w:t xml:space="preserve">, </w:t>
      </w:r>
      <w:r w:rsidR="00C262B9">
        <w:rPr>
          <w:sz w:val="22"/>
        </w:rPr>
        <w:t xml:space="preserve">2001, </w:t>
      </w:r>
      <w:r w:rsidR="00084344">
        <w:rPr>
          <w:sz w:val="22"/>
        </w:rPr>
        <w:t xml:space="preserve">cited in Rodgers, 2008). </w:t>
      </w:r>
    </w:p>
    <w:p w:rsidR="00FA197E" w:rsidRDefault="00FA197E" w:rsidP="001D4819">
      <w:pPr>
        <w:rPr>
          <w:sz w:val="22"/>
        </w:rPr>
      </w:pPr>
    </w:p>
    <w:p w:rsidR="00FA197E" w:rsidRDefault="00FA197E" w:rsidP="001D4819">
      <w:pPr>
        <w:rPr>
          <w:sz w:val="22"/>
        </w:rPr>
      </w:pPr>
    </w:p>
    <w:p w:rsidR="00B67E45" w:rsidRDefault="00B67E45" w:rsidP="001D4819">
      <w:pPr>
        <w:rPr>
          <w:sz w:val="22"/>
        </w:rPr>
      </w:pPr>
    </w:p>
    <w:p w:rsidR="00B67E45" w:rsidRDefault="00B67E45" w:rsidP="001D4819">
      <w:pPr>
        <w:rPr>
          <w:sz w:val="22"/>
        </w:rPr>
      </w:pPr>
    </w:p>
    <w:p w:rsidR="009F682F" w:rsidRPr="002E5125" w:rsidRDefault="009F682F" w:rsidP="009F682F">
      <w:pPr>
        <w:spacing w:line="240" w:lineRule="auto"/>
        <w:ind w:firstLine="0"/>
        <w:rPr>
          <w:sz w:val="22"/>
        </w:rPr>
      </w:pPr>
    </w:p>
    <w:tbl>
      <w:tblPr>
        <w:tblpPr w:leftFromText="180" w:rightFromText="180" w:vertAnchor="text" w:tblpXSpec="center" w:tblpY="1"/>
        <w:tblOverlap w:val="never"/>
        <w:tblW w:w="0" w:type="auto"/>
        <w:jc w:val="center"/>
        <w:tblBorders>
          <w:top w:val="single" w:sz="18" w:space="0" w:color="auto"/>
          <w:bottom w:val="single" w:sz="18" w:space="0" w:color="auto"/>
        </w:tblBorders>
        <w:tblLook w:val="04A0" w:firstRow="1" w:lastRow="0" w:firstColumn="1" w:lastColumn="0" w:noHBand="0" w:noVBand="1"/>
      </w:tblPr>
      <w:tblGrid>
        <w:gridCol w:w="1908"/>
        <w:gridCol w:w="2250"/>
        <w:gridCol w:w="5418"/>
      </w:tblGrid>
      <w:tr w:rsidR="00BF368D" w:rsidRPr="00653718" w:rsidTr="00653718">
        <w:trPr>
          <w:jc w:val="center"/>
        </w:trPr>
        <w:tc>
          <w:tcPr>
            <w:tcW w:w="9576" w:type="dxa"/>
            <w:gridSpan w:val="3"/>
            <w:tcBorders>
              <w:top w:val="single" w:sz="18" w:space="0" w:color="auto"/>
              <w:bottom w:val="single" w:sz="18" w:space="0" w:color="auto"/>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t xml:space="preserve">Table 6. Cross and </w:t>
            </w:r>
            <w:proofErr w:type="spellStart"/>
            <w:r w:rsidRPr="00653718">
              <w:rPr>
                <w:b/>
                <w:bCs/>
                <w:color w:val="FFFFFF"/>
                <w:sz w:val="20"/>
                <w:szCs w:val="20"/>
              </w:rPr>
              <w:t>Vandiver’s</w:t>
            </w:r>
            <w:proofErr w:type="spellEnd"/>
            <w:r w:rsidRPr="00653718">
              <w:rPr>
                <w:b/>
                <w:bCs/>
                <w:color w:val="FFFFFF"/>
                <w:sz w:val="20"/>
                <w:szCs w:val="20"/>
              </w:rPr>
              <w:t xml:space="preserve"> (2001) </w:t>
            </w:r>
            <w:r w:rsidRPr="00DC2F50">
              <w:rPr>
                <w:bCs/>
                <w:color w:val="FFFFFF"/>
                <w:sz w:val="20"/>
                <w:szCs w:val="20"/>
              </w:rPr>
              <w:t>Theory</w:t>
            </w:r>
            <w:r w:rsidRPr="00653718">
              <w:rPr>
                <w:b/>
                <w:bCs/>
                <w:color w:val="FFFFFF"/>
                <w:sz w:val="20"/>
                <w:szCs w:val="20"/>
              </w:rPr>
              <w:t xml:space="preserve"> of Black Identity Development</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Least Developed</w:t>
            </w:r>
          </w:p>
        </w:tc>
        <w:tc>
          <w:tcPr>
            <w:tcW w:w="2250" w:type="dxa"/>
            <w:shd w:val="clear" w:color="auto" w:fill="D8D8D8"/>
          </w:tcPr>
          <w:p w:rsidR="00BF368D" w:rsidRPr="00653718" w:rsidRDefault="00BF368D" w:rsidP="00653718">
            <w:pPr>
              <w:spacing w:line="240" w:lineRule="auto"/>
              <w:ind w:firstLine="0"/>
              <w:rPr>
                <w:sz w:val="20"/>
                <w:szCs w:val="20"/>
              </w:rPr>
            </w:pPr>
            <w:r w:rsidRPr="00653718">
              <w:rPr>
                <w:sz w:val="20"/>
                <w:szCs w:val="20"/>
              </w:rPr>
              <w:t>Pre-encounter</w:t>
            </w:r>
          </w:p>
        </w:tc>
        <w:tc>
          <w:tcPr>
            <w:tcW w:w="5418" w:type="dxa"/>
            <w:shd w:val="clear" w:color="auto" w:fill="D8D8D8"/>
          </w:tcPr>
          <w:p w:rsidR="00BF368D" w:rsidRPr="00653718" w:rsidRDefault="00BF368D" w:rsidP="00653718">
            <w:pPr>
              <w:spacing w:line="240" w:lineRule="auto"/>
              <w:ind w:firstLine="0"/>
              <w:rPr>
                <w:b/>
                <w:sz w:val="20"/>
                <w:szCs w:val="20"/>
              </w:rPr>
            </w:pPr>
            <w:r w:rsidRPr="00653718">
              <w:rPr>
                <w:b/>
                <w:sz w:val="20"/>
                <w:szCs w:val="20"/>
              </w:rPr>
              <w:t>Assimilation</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Sense of self is centered around being an American and an individual</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p>
        </w:tc>
        <w:tc>
          <w:tcPr>
            <w:tcW w:w="5418" w:type="dxa"/>
            <w:shd w:val="clear" w:color="auto" w:fill="D8D8D8"/>
          </w:tcPr>
          <w:p w:rsidR="00BF368D" w:rsidRPr="00653718" w:rsidRDefault="00BF368D" w:rsidP="00653718">
            <w:pPr>
              <w:spacing w:line="240" w:lineRule="auto"/>
              <w:ind w:firstLine="0"/>
              <w:rPr>
                <w:b/>
                <w:sz w:val="20"/>
                <w:szCs w:val="20"/>
              </w:rPr>
            </w:pPr>
            <w:proofErr w:type="spellStart"/>
            <w:r w:rsidRPr="00653718">
              <w:rPr>
                <w:b/>
                <w:sz w:val="20"/>
                <w:szCs w:val="20"/>
              </w:rPr>
              <w:t>Miseducation</w:t>
            </w:r>
            <w:proofErr w:type="spellEnd"/>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Accepts the negative stereotypes and historical misinformation about his racial or ethnic group without question</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p>
        </w:tc>
        <w:tc>
          <w:tcPr>
            <w:tcW w:w="5418" w:type="dxa"/>
            <w:shd w:val="clear" w:color="auto" w:fill="D8D8D8"/>
          </w:tcPr>
          <w:p w:rsidR="00BF368D" w:rsidRPr="00653718" w:rsidRDefault="00BF368D" w:rsidP="00653718">
            <w:pPr>
              <w:spacing w:line="240" w:lineRule="auto"/>
              <w:ind w:firstLine="0"/>
              <w:rPr>
                <w:b/>
                <w:sz w:val="20"/>
                <w:szCs w:val="20"/>
              </w:rPr>
            </w:pPr>
            <w:r w:rsidRPr="00653718">
              <w:rPr>
                <w:b/>
                <w:sz w:val="20"/>
                <w:szCs w:val="20"/>
              </w:rPr>
              <w:t>Racial self-hatred</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Experiences profoundly negative feelings about being black</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r w:rsidRPr="00653718">
              <w:rPr>
                <w:sz w:val="20"/>
                <w:szCs w:val="20"/>
              </w:rPr>
              <w:t>Immersion-emersion</w:t>
            </w:r>
          </w:p>
        </w:tc>
        <w:tc>
          <w:tcPr>
            <w:tcW w:w="5418" w:type="dxa"/>
            <w:shd w:val="clear" w:color="auto" w:fill="D8D8D8"/>
          </w:tcPr>
          <w:p w:rsidR="00BF368D" w:rsidRPr="00653718" w:rsidRDefault="00BF368D" w:rsidP="00653718">
            <w:pPr>
              <w:spacing w:line="240" w:lineRule="auto"/>
              <w:ind w:firstLine="0"/>
              <w:rPr>
                <w:b/>
                <w:sz w:val="20"/>
                <w:szCs w:val="20"/>
              </w:rPr>
            </w:pPr>
            <w:r w:rsidRPr="00653718">
              <w:rPr>
                <w:b/>
                <w:sz w:val="20"/>
                <w:szCs w:val="20"/>
              </w:rPr>
              <w:t>Anti-White</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Consumed by hatred of white people and society and all that it represents</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p>
        </w:tc>
        <w:tc>
          <w:tcPr>
            <w:tcW w:w="5418" w:type="dxa"/>
            <w:shd w:val="clear" w:color="auto" w:fill="D8D8D8"/>
          </w:tcPr>
          <w:p w:rsidR="00BF368D" w:rsidRPr="00653718" w:rsidRDefault="00BF368D" w:rsidP="00653718">
            <w:pPr>
              <w:spacing w:line="240" w:lineRule="auto"/>
              <w:ind w:firstLine="0"/>
              <w:rPr>
                <w:b/>
                <w:sz w:val="20"/>
                <w:szCs w:val="20"/>
              </w:rPr>
            </w:pPr>
            <w:r w:rsidRPr="00653718">
              <w:rPr>
                <w:b/>
                <w:sz w:val="20"/>
                <w:szCs w:val="20"/>
              </w:rPr>
              <w:t>Intense Black involvement</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Has an simplistic and somewhat romantic and obsessive commitment to all things black</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r w:rsidRPr="00653718">
              <w:rPr>
                <w:sz w:val="20"/>
                <w:szCs w:val="20"/>
              </w:rPr>
              <w:t>Internalization</w:t>
            </w:r>
          </w:p>
        </w:tc>
        <w:tc>
          <w:tcPr>
            <w:tcW w:w="5418" w:type="dxa"/>
            <w:shd w:val="clear" w:color="auto" w:fill="D8D8D8"/>
          </w:tcPr>
          <w:p w:rsidR="00BF368D" w:rsidRPr="00653718" w:rsidRDefault="00BF368D" w:rsidP="00653718">
            <w:pPr>
              <w:spacing w:line="240" w:lineRule="auto"/>
              <w:ind w:firstLine="0"/>
              <w:rPr>
                <w:b/>
                <w:sz w:val="20"/>
                <w:szCs w:val="20"/>
              </w:rPr>
            </w:pPr>
            <w:r w:rsidRPr="00653718">
              <w:rPr>
                <w:b/>
                <w:sz w:val="20"/>
                <w:szCs w:val="20"/>
              </w:rPr>
              <w:t>Nationalist</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Most developed</w:t>
            </w: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Stresses an Afrocentric perspective and engages in the problems of the black community</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p>
        </w:tc>
        <w:tc>
          <w:tcPr>
            <w:tcW w:w="5418" w:type="dxa"/>
            <w:shd w:val="clear" w:color="auto" w:fill="D8D8D8"/>
          </w:tcPr>
          <w:p w:rsidR="00BF368D" w:rsidRPr="00653718" w:rsidRDefault="00BF368D" w:rsidP="00653718">
            <w:pPr>
              <w:spacing w:line="240" w:lineRule="auto"/>
              <w:ind w:firstLine="0"/>
              <w:rPr>
                <w:b/>
                <w:sz w:val="20"/>
                <w:szCs w:val="20"/>
              </w:rPr>
            </w:pPr>
            <w:proofErr w:type="spellStart"/>
            <w:r w:rsidRPr="00653718">
              <w:rPr>
                <w:b/>
                <w:sz w:val="20"/>
                <w:szCs w:val="20"/>
              </w:rPr>
              <w:t>Biculturalist</w:t>
            </w:r>
            <w:proofErr w:type="spellEnd"/>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Gives equal importance to being black and being American and can engage in both without conflict</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D8D8D8"/>
          </w:tcPr>
          <w:p w:rsidR="00BF368D" w:rsidRPr="00653718" w:rsidRDefault="00BF368D" w:rsidP="00653718">
            <w:pPr>
              <w:spacing w:line="240" w:lineRule="auto"/>
              <w:ind w:firstLine="0"/>
              <w:rPr>
                <w:sz w:val="20"/>
                <w:szCs w:val="20"/>
              </w:rPr>
            </w:pPr>
          </w:p>
        </w:tc>
        <w:tc>
          <w:tcPr>
            <w:tcW w:w="5418" w:type="dxa"/>
            <w:shd w:val="clear" w:color="auto" w:fill="D8D8D8"/>
          </w:tcPr>
          <w:p w:rsidR="00BF368D" w:rsidRPr="00653718" w:rsidRDefault="00BF368D" w:rsidP="00653718">
            <w:pPr>
              <w:spacing w:line="240" w:lineRule="auto"/>
              <w:ind w:firstLine="0"/>
              <w:rPr>
                <w:b/>
                <w:sz w:val="20"/>
                <w:szCs w:val="20"/>
              </w:rPr>
            </w:pPr>
            <w:r w:rsidRPr="00653718">
              <w:rPr>
                <w:b/>
                <w:sz w:val="20"/>
                <w:szCs w:val="20"/>
              </w:rPr>
              <w:t>Multiculturalist</w:t>
            </w:r>
          </w:p>
        </w:tc>
      </w:tr>
      <w:tr w:rsidR="00BF368D" w:rsidRPr="00653718" w:rsidTr="00653718">
        <w:trPr>
          <w:jc w:val="center"/>
        </w:trPr>
        <w:tc>
          <w:tcPr>
            <w:tcW w:w="1908" w:type="dxa"/>
            <w:shd w:val="clear" w:color="auto" w:fill="000000"/>
          </w:tcPr>
          <w:p w:rsidR="00BF368D" w:rsidRPr="00653718" w:rsidRDefault="00BF368D" w:rsidP="00653718">
            <w:pPr>
              <w:spacing w:line="240" w:lineRule="auto"/>
              <w:ind w:firstLine="0"/>
              <w:rPr>
                <w:bCs/>
                <w:color w:val="FFFFFF"/>
                <w:sz w:val="20"/>
                <w:szCs w:val="20"/>
              </w:rPr>
            </w:pPr>
          </w:p>
        </w:tc>
        <w:tc>
          <w:tcPr>
            <w:tcW w:w="2250" w:type="dxa"/>
            <w:shd w:val="clear" w:color="auto" w:fill="auto"/>
          </w:tcPr>
          <w:p w:rsidR="00BF368D" w:rsidRPr="00653718" w:rsidRDefault="00BF368D" w:rsidP="00653718">
            <w:pPr>
              <w:spacing w:line="240" w:lineRule="auto"/>
              <w:ind w:firstLine="0"/>
              <w:rPr>
                <w:sz w:val="20"/>
                <w:szCs w:val="20"/>
              </w:rPr>
            </w:pPr>
          </w:p>
        </w:tc>
        <w:tc>
          <w:tcPr>
            <w:tcW w:w="5418" w:type="dxa"/>
            <w:shd w:val="clear" w:color="auto" w:fill="auto"/>
          </w:tcPr>
          <w:p w:rsidR="00BF368D" w:rsidRPr="00653718" w:rsidRDefault="00BF368D" w:rsidP="00653718">
            <w:pPr>
              <w:spacing w:line="240" w:lineRule="auto"/>
              <w:ind w:firstLine="0"/>
              <w:rPr>
                <w:sz w:val="20"/>
                <w:szCs w:val="20"/>
              </w:rPr>
            </w:pPr>
            <w:r w:rsidRPr="00653718">
              <w:rPr>
                <w:sz w:val="20"/>
                <w:szCs w:val="20"/>
              </w:rPr>
              <w:t>Most well developed form of racial identity at which one can successfully manage two or more social identities</w:t>
            </w:r>
          </w:p>
        </w:tc>
      </w:tr>
      <w:tr w:rsidR="00BF368D" w:rsidRPr="00653718" w:rsidTr="00653718">
        <w:trPr>
          <w:jc w:val="center"/>
        </w:trPr>
        <w:tc>
          <w:tcPr>
            <w:tcW w:w="9576" w:type="dxa"/>
            <w:gridSpan w:val="3"/>
            <w:tcBorders>
              <w:bottom w:val="single" w:sz="18" w:space="0" w:color="auto"/>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 xml:space="preserve">Source: Rodgers (2008). </w:t>
            </w:r>
          </w:p>
        </w:tc>
      </w:tr>
    </w:tbl>
    <w:p w:rsidR="00AC13C7" w:rsidRDefault="00AC13C7" w:rsidP="00E73553">
      <w:pPr>
        <w:rPr>
          <w:sz w:val="22"/>
        </w:rPr>
      </w:pPr>
      <w:r>
        <w:rPr>
          <w:sz w:val="22"/>
        </w:rPr>
        <w:t xml:space="preserve">Similar to how </w:t>
      </w:r>
      <w:r w:rsidR="00077340">
        <w:rPr>
          <w:sz w:val="22"/>
        </w:rPr>
        <w:t xml:space="preserve">an </w:t>
      </w:r>
      <w:r>
        <w:rPr>
          <w:sz w:val="22"/>
        </w:rPr>
        <w:t xml:space="preserve">English-learning student develops language skills, African American students must develop their identities in terms of race and culture. </w:t>
      </w:r>
      <w:r w:rsidRPr="002E5125">
        <w:rPr>
          <w:sz w:val="22"/>
        </w:rPr>
        <w:t xml:space="preserve">Assimilation represents the least developed identity and multiculturalist represents the </w:t>
      </w:r>
      <w:r>
        <w:rPr>
          <w:sz w:val="22"/>
        </w:rPr>
        <w:t xml:space="preserve">healthiest </w:t>
      </w:r>
      <w:r w:rsidR="00B67E45">
        <w:rPr>
          <w:sz w:val="22"/>
        </w:rPr>
        <w:t>level of identity development</w:t>
      </w:r>
      <w:r w:rsidRPr="002E5125">
        <w:rPr>
          <w:sz w:val="22"/>
        </w:rPr>
        <w:t xml:space="preserve">. </w:t>
      </w:r>
      <w:r>
        <w:rPr>
          <w:sz w:val="22"/>
        </w:rPr>
        <w:t xml:space="preserve">A similar study conducted by Carter (2008) attests, black students’ racial identity has a great impact on </w:t>
      </w:r>
      <w:r w:rsidR="00077340">
        <w:rPr>
          <w:sz w:val="22"/>
        </w:rPr>
        <w:t xml:space="preserve">academic </w:t>
      </w:r>
      <w:r>
        <w:rPr>
          <w:sz w:val="22"/>
        </w:rPr>
        <w:t>achievement and behavior (</w:t>
      </w:r>
      <w:proofErr w:type="spellStart"/>
      <w:r>
        <w:rPr>
          <w:sz w:val="22"/>
        </w:rPr>
        <w:t>Cokley</w:t>
      </w:r>
      <w:proofErr w:type="spellEnd"/>
      <w:r>
        <w:rPr>
          <w:sz w:val="22"/>
        </w:rPr>
        <w:t xml:space="preserve">, 2003; Sellers, </w:t>
      </w:r>
      <w:proofErr w:type="spellStart"/>
      <w:r>
        <w:rPr>
          <w:sz w:val="22"/>
        </w:rPr>
        <w:t>Chavous</w:t>
      </w:r>
      <w:proofErr w:type="spellEnd"/>
      <w:r>
        <w:rPr>
          <w:sz w:val="22"/>
        </w:rPr>
        <w:t xml:space="preserve">, &amp; Cooke, 1998). </w:t>
      </w:r>
      <w:r w:rsidRPr="002E5125">
        <w:rPr>
          <w:sz w:val="22"/>
        </w:rPr>
        <w:t xml:space="preserve">As African American children develop their identities, motivation </w:t>
      </w:r>
      <w:r w:rsidR="00077340">
        <w:rPr>
          <w:sz w:val="22"/>
        </w:rPr>
        <w:t xml:space="preserve">increases </w:t>
      </w:r>
      <w:r w:rsidRPr="002E5125">
        <w:rPr>
          <w:sz w:val="22"/>
        </w:rPr>
        <w:t xml:space="preserve">and </w:t>
      </w:r>
      <w:r w:rsidR="00077340">
        <w:rPr>
          <w:sz w:val="22"/>
        </w:rPr>
        <w:t>their academic self-concept</w:t>
      </w:r>
      <w:r w:rsidRPr="002E5125">
        <w:rPr>
          <w:sz w:val="22"/>
        </w:rPr>
        <w:t xml:space="preserve"> </w:t>
      </w:r>
      <w:r w:rsidR="00077340">
        <w:rPr>
          <w:sz w:val="22"/>
        </w:rPr>
        <w:t>is heightened</w:t>
      </w:r>
      <w:r w:rsidRPr="002E5125">
        <w:rPr>
          <w:sz w:val="22"/>
        </w:rPr>
        <w:t xml:space="preserve">. </w:t>
      </w:r>
    </w:p>
    <w:p w:rsidR="00871267" w:rsidRDefault="0065238C" w:rsidP="00871267">
      <w:pPr>
        <w:rPr>
          <w:sz w:val="22"/>
        </w:rPr>
      </w:pPr>
      <w:r>
        <w:rPr>
          <w:sz w:val="22"/>
        </w:rPr>
        <w:t>Past</w:t>
      </w:r>
      <w:r w:rsidR="00E73553" w:rsidRPr="002E5125">
        <w:rPr>
          <w:sz w:val="22"/>
        </w:rPr>
        <w:t xml:space="preserve"> studies </w:t>
      </w:r>
      <w:r>
        <w:rPr>
          <w:sz w:val="22"/>
        </w:rPr>
        <w:t xml:space="preserve">have </w:t>
      </w:r>
      <w:r w:rsidR="00E73553" w:rsidRPr="002E5125">
        <w:rPr>
          <w:sz w:val="22"/>
        </w:rPr>
        <w:t>argue</w:t>
      </w:r>
      <w:r>
        <w:rPr>
          <w:sz w:val="22"/>
        </w:rPr>
        <w:t>d</w:t>
      </w:r>
      <w:r w:rsidR="00E73553" w:rsidRPr="002E5125">
        <w:rPr>
          <w:sz w:val="22"/>
        </w:rPr>
        <w:t xml:space="preserve"> </w:t>
      </w:r>
      <w:r>
        <w:rPr>
          <w:sz w:val="22"/>
        </w:rPr>
        <w:t>the</w:t>
      </w:r>
      <w:r w:rsidR="00E73553" w:rsidRPr="002E5125">
        <w:rPr>
          <w:sz w:val="22"/>
        </w:rPr>
        <w:t xml:space="preserve"> reason for African American low academic-achievement is the</w:t>
      </w:r>
      <w:r>
        <w:rPr>
          <w:sz w:val="22"/>
        </w:rPr>
        <w:t>ir</w:t>
      </w:r>
      <w:r w:rsidR="00E73553" w:rsidRPr="002E5125">
        <w:rPr>
          <w:sz w:val="22"/>
        </w:rPr>
        <w:t xml:space="preserve"> fear of being </w:t>
      </w:r>
      <w:r>
        <w:rPr>
          <w:sz w:val="22"/>
        </w:rPr>
        <w:t>labeled “</w:t>
      </w:r>
      <w:r w:rsidR="00E73553" w:rsidRPr="002E5125">
        <w:rPr>
          <w:sz w:val="22"/>
        </w:rPr>
        <w:t>uncool</w:t>
      </w:r>
      <w:r w:rsidR="00B67E45">
        <w:rPr>
          <w:sz w:val="22"/>
        </w:rPr>
        <w:t>” by peers if</w:t>
      </w:r>
      <w:r>
        <w:rPr>
          <w:sz w:val="22"/>
        </w:rPr>
        <w:t xml:space="preserve"> perceived as smart (Fordham &amp; </w:t>
      </w:r>
      <w:proofErr w:type="spellStart"/>
      <w:r>
        <w:rPr>
          <w:sz w:val="22"/>
        </w:rPr>
        <w:t>Ogbu</w:t>
      </w:r>
      <w:proofErr w:type="spellEnd"/>
      <w:r>
        <w:rPr>
          <w:sz w:val="22"/>
        </w:rPr>
        <w:t>, 1986; Peterson-Lewis &amp; Bratton, 2004). Other</w:t>
      </w:r>
      <w:r w:rsidR="00E73553" w:rsidRPr="002E5125">
        <w:rPr>
          <w:sz w:val="22"/>
        </w:rPr>
        <w:t xml:space="preserve"> studies have </w:t>
      </w:r>
      <w:r>
        <w:rPr>
          <w:sz w:val="22"/>
        </w:rPr>
        <w:t xml:space="preserve">described </w:t>
      </w:r>
      <w:r w:rsidR="00E73553" w:rsidRPr="002E5125">
        <w:rPr>
          <w:sz w:val="22"/>
        </w:rPr>
        <w:t>African American student</w:t>
      </w:r>
      <w:r>
        <w:rPr>
          <w:sz w:val="22"/>
        </w:rPr>
        <w:t>s as “</w:t>
      </w:r>
      <w:r w:rsidR="00E73553" w:rsidRPr="002E5125">
        <w:rPr>
          <w:sz w:val="22"/>
        </w:rPr>
        <w:t>anti-intellectual</w:t>
      </w:r>
      <w:r w:rsidR="00B67E45">
        <w:rPr>
          <w:sz w:val="22"/>
        </w:rPr>
        <w:t>s</w:t>
      </w:r>
      <w:r>
        <w:rPr>
          <w:sz w:val="22"/>
        </w:rPr>
        <w:t>”, wherein</w:t>
      </w:r>
      <w:r w:rsidR="00E73553" w:rsidRPr="002E5125">
        <w:rPr>
          <w:sz w:val="22"/>
        </w:rPr>
        <w:t xml:space="preserve"> high academic achievement and learning for learning sake is</w:t>
      </w:r>
      <w:r>
        <w:rPr>
          <w:sz w:val="22"/>
        </w:rPr>
        <w:t xml:space="preserve"> deemed “white” (McWhorter, 2000)</w:t>
      </w:r>
      <w:r w:rsidR="00E73553" w:rsidRPr="002E5125">
        <w:rPr>
          <w:sz w:val="22"/>
        </w:rPr>
        <w:t>. On the contrary, studen</w:t>
      </w:r>
      <w:r w:rsidR="00F34AD6">
        <w:rPr>
          <w:sz w:val="22"/>
        </w:rPr>
        <w:t xml:space="preserve">ts for whom race is central </w:t>
      </w:r>
      <w:r w:rsidR="00E73553" w:rsidRPr="002E5125">
        <w:rPr>
          <w:sz w:val="22"/>
        </w:rPr>
        <w:t xml:space="preserve">highly value </w:t>
      </w:r>
      <w:r w:rsidR="00F34AD6">
        <w:rPr>
          <w:sz w:val="22"/>
        </w:rPr>
        <w:t>academic achievement</w:t>
      </w:r>
      <w:r w:rsidR="00E73553" w:rsidRPr="002E5125">
        <w:rPr>
          <w:sz w:val="22"/>
        </w:rPr>
        <w:t xml:space="preserve">, even at the expense of </w:t>
      </w:r>
      <w:r w:rsidR="00F34AD6">
        <w:rPr>
          <w:sz w:val="22"/>
        </w:rPr>
        <w:t xml:space="preserve">acceptance </w:t>
      </w:r>
      <w:r w:rsidR="00E73553" w:rsidRPr="002E5125">
        <w:rPr>
          <w:sz w:val="22"/>
        </w:rPr>
        <w:t xml:space="preserve">(Rodgers 2008; </w:t>
      </w:r>
      <w:proofErr w:type="spellStart"/>
      <w:r w:rsidR="00E73553" w:rsidRPr="002E5125">
        <w:rPr>
          <w:sz w:val="22"/>
        </w:rPr>
        <w:t>Cokley</w:t>
      </w:r>
      <w:proofErr w:type="spellEnd"/>
      <w:r w:rsidR="00E73553" w:rsidRPr="002E5125">
        <w:rPr>
          <w:sz w:val="22"/>
        </w:rPr>
        <w:t xml:space="preserve"> 2003).</w:t>
      </w:r>
      <w:r w:rsidR="00EA0C70">
        <w:rPr>
          <w:sz w:val="22"/>
        </w:rPr>
        <w:t xml:space="preserve"> In an effort to </w:t>
      </w:r>
      <w:r w:rsidR="00EE7D92">
        <w:rPr>
          <w:sz w:val="22"/>
        </w:rPr>
        <w:t>debunk</w:t>
      </w:r>
      <w:r w:rsidR="00EA0C70">
        <w:rPr>
          <w:sz w:val="22"/>
        </w:rPr>
        <w:t xml:space="preserve"> the myth of the anti-intellectual, </w:t>
      </w:r>
      <w:proofErr w:type="spellStart"/>
      <w:r w:rsidR="00EA0C70">
        <w:rPr>
          <w:sz w:val="22"/>
        </w:rPr>
        <w:t>Cokley</w:t>
      </w:r>
      <w:proofErr w:type="spellEnd"/>
      <w:r w:rsidR="00EA0C70">
        <w:rPr>
          <w:sz w:val="22"/>
        </w:rPr>
        <w:t xml:space="preserve"> (2003) wrote:</w:t>
      </w:r>
    </w:p>
    <w:p w:rsidR="00871267" w:rsidRDefault="00871267" w:rsidP="004A4402">
      <w:pPr>
        <w:spacing w:line="240" w:lineRule="auto"/>
        <w:ind w:left="1152" w:firstLine="0"/>
        <w:rPr>
          <w:sz w:val="22"/>
        </w:rPr>
      </w:pPr>
      <w:r w:rsidRPr="002E5125">
        <w:rPr>
          <w:sz w:val="22"/>
        </w:rPr>
        <w:t>“The perception that African Americans do not value education is paradoxical and historically shortsighted when one considers that many African Americans fought, and in some cases sacrificed their lives, during the civil rights movement to ensure that future generations of African Americans could have the right to a quality</w:t>
      </w:r>
      <w:r>
        <w:rPr>
          <w:sz w:val="22"/>
        </w:rPr>
        <w:t xml:space="preserve"> education wherever they wanted</w:t>
      </w:r>
      <w:r w:rsidRPr="002E5125">
        <w:rPr>
          <w:sz w:val="22"/>
        </w:rPr>
        <w:t>”</w:t>
      </w:r>
      <w:r>
        <w:rPr>
          <w:sz w:val="22"/>
        </w:rPr>
        <w:t xml:space="preserve"> (pg. 525).</w:t>
      </w:r>
    </w:p>
    <w:p w:rsidR="00BC4BF0" w:rsidRPr="002E5125" w:rsidRDefault="00F34AD6" w:rsidP="00EA0C70">
      <w:pPr>
        <w:ind w:firstLine="0"/>
        <w:rPr>
          <w:sz w:val="22"/>
        </w:rPr>
      </w:pPr>
      <w:r>
        <w:rPr>
          <w:sz w:val="22"/>
        </w:rPr>
        <w:lastRenderedPageBreak/>
        <w:t>In fact, “connectedness to the Black community and awareness of racial discrimination is significant to the development of Black students ’race consciousness,” and ultimately improves attitude</w:t>
      </w:r>
      <w:r w:rsidR="00B67E45">
        <w:rPr>
          <w:sz w:val="22"/>
        </w:rPr>
        <w:t>s towards the utility of school</w:t>
      </w:r>
      <w:r>
        <w:rPr>
          <w:sz w:val="22"/>
        </w:rPr>
        <w:t xml:space="preserve"> (Carter, 2008). </w:t>
      </w:r>
    </w:p>
    <w:p w:rsidR="001D4819" w:rsidRDefault="00843E7E" w:rsidP="00FA197E">
      <w:pPr>
        <w:rPr>
          <w:sz w:val="22"/>
        </w:rPr>
      </w:pPr>
      <w:r w:rsidRPr="00E609F2">
        <w:rPr>
          <w:sz w:val="22"/>
        </w:rPr>
        <w:t xml:space="preserve">As </w:t>
      </w:r>
      <w:r w:rsidR="00E609F2" w:rsidRPr="00E609F2">
        <w:rPr>
          <w:sz w:val="22"/>
        </w:rPr>
        <w:t>established</w:t>
      </w:r>
      <w:r w:rsidR="00B67E45">
        <w:rPr>
          <w:sz w:val="22"/>
        </w:rPr>
        <w:t xml:space="preserve"> in various studies, a</w:t>
      </w:r>
      <w:r w:rsidRPr="00E609F2">
        <w:rPr>
          <w:sz w:val="22"/>
        </w:rPr>
        <w:t xml:space="preserve"> factor predictive of academic achievement and campus involvement has </w:t>
      </w:r>
      <w:r w:rsidR="00B67E45">
        <w:rPr>
          <w:sz w:val="22"/>
        </w:rPr>
        <w:t>been the ethnic makeup of one’s</w:t>
      </w:r>
      <w:r w:rsidRPr="00E609F2">
        <w:rPr>
          <w:sz w:val="22"/>
        </w:rPr>
        <w:t xml:space="preserve"> environment or school. </w:t>
      </w:r>
      <w:r w:rsidR="00BF368D" w:rsidRPr="00E609F2">
        <w:rPr>
          <w:sz w:val="22"/>
        </w:rPr>
        <w:t>Specifically, studies examining the success of African American students at Historically Black Colleges and Universities (HBCU’s) show higher GPA’s and campus involvement than black students at predominantly</w:t>
      </w:r>
      <w:r w:rsidR="00B67E45">
        <w:rPr>
          <w:sz w:val="22"/>
        </w:rPr>
        <w:t xml:space="preserve"> white</w:t>
      </w:r>
      <w:r w:rsidR="00BF368D" w:rsidRPr="00E609F2">
        <w:rPr>
          <w:sz w:val="22"/>
        </w:rPr>
        <w:t xml:space="preserve"> schools (Allen 1992; Allen, Epps &amp; </w:t>
      </w:r>
      <w:proofErr w:type="spellStart"/>
      <w:r w:rsidR="00BF368D" w:rsidRPr="00E609F2">
        <w:rPr>
          <w:sz w:val="22"/>
        </w:rPr>
        <w:t>Haniff</w:t>
      </w:r>
      <w:proofErr w:type="spellEnd"/>
      <w:r w:rsidR="00BF368D" w:rsidRPr="00E609F2">
        <w:rPr>
          <w:sz w:val="22"/>
        </w:rPr>
        <w:t xml:space="preserve"> 1991; </w:t>
      </w:r>
      <w:proofErr w:type="spellStart"/>
      <w:r w:rsidR="00BF368D" w:rsidRPr="00E609F2">
        <w:rPr>
          <w:sz w:val="22"/>
        </w:rPr>
        <w:t>Cokley</w:t>
      </w:r>
      <w:proofErr w:type="spellEnd"/>
      <w:r w:rsidR="00BF368D" w:rsidRPr="00E609F2">
        <w:rPr>
          <w:sz w:val="22"/>
        </w:rPr>
        <w:t xml:space="preserve"> 2000; </w:t>
      </w:r>
      <w:r w:rsidR="00E609F2" w:rsidRPr="00E609F2">
        <w:rPr>
          <w:sz w:val="22"/>
        </w:rPr>
        <w:t xml:space="preserve">Davis 1994; Sellers, </w:t>
      </w:r>
      <w:proofErr w:type="spellStart"/>
      <w:r w:rsidR="00E609F2" w:rsidRPr="00E609F2">
        <w:rPr>
          <w:sz w:val="22"/>
        </w:rPr>
        <w:t>Chavous</w:t>
      </w:r>
      <w:proofErr w:type="spellEnd"/>
      <w:r w:rsidR="00E609F2" w:rsidRPr="00E609F2">
        <w:rPr>
          <w:sz w:val="22"/>
        </w:rPr>
        <w:t xml:space="preserve"> &amp;</w:t>
      </w:r>
      <w:r w:rsidR="00BF368D" w:rsidRPr="00E609F2">
        <w:rPr>
          <w:sz w:val="22"/>
        </w:rPr>
        <w:t xml:space="preserve"> Cooke 1998). In summary, black students at black schools are more socially involved and have higher career aspirations. </w:t>
      </w:r>
      <w:r w:rsidR="00E609F2" w:rsidRPr="00E609F2">
        <w:rPr>
          <w:sz w:val="22"/>
        </w:rPr>
        <w:t>Additionally, these students have higher academic self-concepts than black students at white schools. Also cited in the literature, strong relationships with faculty increased academic achievement</w:t>
      </w:r>
      <w:r w:rsidR="00BD4960">
        <w:rPr>
          <w:sz w:val="22"/>
        </w:rPr>
        <w:t xml:space="preserve"> (</w:t>
      </w:r>
      <w:proofErr w:type="spellStart"/>
      <w:r w:rsidR="00BD4960">
        <w:rPr>
          <w:sz w:val="22"/>
        </w:rPr>
        <w:t>Cokley</w:t>
      </w:r>
      <w:proofErr w:type="spellEnd"/>
      <w:r w:rsidR="00BD4960">
        <w:rPr>
          <w:sz w:val="22"/>
        </w:rPr>
        <w:t>, 2003)</w:t>
      </w:r>
      <w:r w:rsidR="00E609F2" w:rsidRPr="00E609F2">
        <w:rPr>
          <w:sz w:val="22"/>
        </w:rPr>
        <w:t xml:space="preserve">. </w:t>
      </w:r>
      <w:r w:rsidR="00BF368D" w:rsidRPr="00E609F2">
        <w:rPr>
          <w:sz w:val="22"/>
        </w:rPr>
        <w:t>These finding</w:t>
      </w:r>
      <w:r w:rsidR="00BD4960">
        <w:rPr>
          <w:sz w:val="22"/>
        </w:rPr>
        <w:t>s</w:t>
      </w:r>
      <w:r w:rsidR="00BF368D" w:rsidRPr="00E609F2">
        <w:rPr>
          <w:sz w:val="22"/>
        </w:rPr>
        <w:t xml:space="preserve"> a</w:t>
      </w:r>
      <w:r w:rsidR="00416B1B">
        <w:rPr>
          <w:sz w:val="22"/>
        </w:rPr>
        <w:t>re not a</w:t>
      </w:r>
      <w:r w:rsidR="00BF368D" w:rsidRPr="00E609F2">
        <w:rPr>
          <w:sz w:val="22"/>
        </w:rPr>
        <w:t xml:space="preserve"> call for de-facto segregation of schools, by any means. Merely</w:t>
      </w:r>
      <w:r w:rsidR="00416B1B">
        <w:rPr>
          <w:sz w:val="22"/>
        </w:rPr>
        <w:t>, an attempt to</w:t>
      </w:r>
      <w:r w:rsidR="00BF368D" w:rsidRPr="00E609F2">
        <w:rPr>
          <w:sz w:val="22"/>
        </w:rPr>
        <w:t xml:space="preserve"> draw attention to the educational environment of African American student</w:t>
      </w:r>
      <w:r w:rsidR="00416B1B">
        <w:rPr>
          <w:sz w:val="22"/>
        </w:rPr>
        <w:t xml:space="preserve">s and stress </w:t>
      </w:r>
      <w:proofErr w:type="spellStart"/>
      <w:r w:rsidR="00B04141">
        <w:rPr>
          <w:sz w:val="22"/>
        </w:rPr>
        <w:t>it’s</w:t>
      </w:r>
      <w:proofErr w:type="spellEnd"/>
      <w:r w:rsidR="00B04141">
        <w:rPr>
          <w:sz w:val="22"/>
        </w:rPr>
        <w:t xml:space="preserve"> </w:t>
      </w:r>
      <w:r w:rsidR="00BF368D" w:rsidRPr="00E609F2">
        <w:rPr>
          <w:sz w:val="22"/>
        </w:rPr>
        <w:t>role in boosting motivation, self-esteem, academic self-concept, and achievement.</w:t>
      </w:r>
      <w:r w:rsidR="00BF368D" w:rsidRPr="002E5125">
        <w:rPr>
          <w:sz w:val="22"/>
        </w:rPr>
        <w:t xml:space="preserve"> </w:t>
      </w:r>
    </w:p>
    <w:p w:rsidR="00BF368D" w:rsidRPr="00FA197E" w:rsidRDefault="008F5AA7" w:rsidP="00FA197E">
      <w:pPr>
        <w:ind w:firstLine="0"/>
        <w:jc w:val="center"/>
        <w:rPr>
          <w:sz w:val="22"/>
        </w:rPr>
      </w:pPr>
      <w:r w:rsidRPr="00FA197E">
        <w:rPr>
          <w:b/>
          <w:sz w:val="22"/>
        </w:rPr>
        <w:t xml:space="preserve">Environments &amp; Pedagogy: </w:t>
      </w:r>
      <w:r w:rsidR="00DE0C5A" w:rsidRPr="00FA197E">
        <w:rPr>
          <w:b/>
          <w:sz w:val="22"/>
        </w:rPr>
        <w:t xml:space="preserve">Offerings from </w:t>
      </w:r>
      <w:r w:rsidRPr="00FA197E">
        <w:rPr>
          <w:b/>
          <w:sz w:val="22"/>
        </w:rPr>
        <w:t>Afro-centricity</w:t>
      </w:r>
      <w:r w:rsidR="004273A1" w:rsidRPr="00FA197E">
        <w:rPr>
          <w:b/>
          <w:sz w:val="22"/>
        </w:rPr>
        <w:t xml:space="preserve">, </w:t>
      </w:r>
      <w:r w:rsidRPr="00FA197E">
        <w:rPr>
          <w:b/>
          <w:sz w:val="22"/>
        </w:rPr>
        <w:t>Multiculturalism</w:t>
      </w:r>
      <w:r w:rsidR="004273A1" w:rsidRPr="00FA197E">
        <w:rPr>
          <w:b/>
          <w:sz w:val="22"/>
        </w:rPr>
        <w:t xml:space="preserve"> and Hip Hop</w:t>
      </w:r>
    </w:p>
    <w:p w:rsidR="00BF368D" w:rsidRDefault="00BF368D" w:rsidP="00A17350">
      <w:pPr>
        <w:tabs>
          <w:tab w:val="left" w:pos="7033"/>
        </w:tabs>
        <w:rPr>
          <w:sz w:val="22"/>
        </w:rPr>
      </w:pPr>
      <w:proofErr w:type="spellStart"/>
      <w:r w:rsidRPr="002E5125">
        <w:rPr>
          <w:sz w:val="22"/>
        </w:rPr>
        <w:t>Sankofa</w:t>
      </w:r>
      <w:proofErr w:type="spellEnd"/>
      <w:r w:rsidRPr="002E5125">
        <w:rPr>
          <w:sz w:val="22"/>
        </w:rPr>
        <w:t xml:space="preserve"> </w:t>
      </w:r>
      <w:proofErr w:type="spellStart"/>
      <w:r w:rsidRPr="002E5125">
        <w:rPr>
          <w:sz w:val="22"/>
        </w:rPr>
        <w:t>Shule</w:t>
      </w:r>
      <w:proofErr w:type="spellEnd"/>
      <w:r w:rsidRPr="002E5125">
        <w:rPr>
          <w:sz w:val="22"/>
        </w:rPr>
        <w:t xml:space="preserve"> </w:t>
      </w:r>
      <w:r w:rsidR="005249B3">
        <w:rPr>
          <w:sz w:val="22"/>
        </w:rPr>
        <w:t xml:space="preserve">Charted School (SSCS) </w:t>
      </w:r>
      <w:r w:rsidRPr="002E5125">
        <w:rPr>
          <w:sz w:val="22"/>
        </w:rPr>
        <w:t>flies the RBG</w:t>
      </w:r>
      <w:r w:rsidR="005249B3">
        <w:rPr>
          <w:sz w:val="22"/>
        </w:rPr>
        <w:t xml:space="preserve"> flag (Pan-African flag</w:t>
      </w:r>
      <w:r w:rsidRPr="002E5125">
        <w:rPr>
          <w:sz w:val="22"/>
        </w:rPr>
        <w:t>; Red for the blood of our ancestors, Black for the color of our skins, and Green</w:t>
      </w:r>
      <w:r w:rsidR="005249B3">
        <w:rPr>
          <w:sz w:val="22"/>
        </w:rPr>
        <w:t xml:space="preserve"> for land we’ve cultivated)</w:t>
      </w:r>
      <w:r w:rsidRPr="002E5125">
        <w:rPr>
          <w:sz w:val="22"/>
        </w:rPr>
        <w:t xml:space="preserve"> proudly, every morning, </w:t>
      </w:r>
      <w:r w:rsidR="005249B3">
        <w:rPr>
          <w:sz w:val="22"/>
        </w:rPr>
        <w:t>alongside</w:t>
      </w:r>
      <w:r w:rsidRPr="002E5125">
        <w:rPr>
          <w:sz w:val="22"/>
        </w:rPr>
        <w:t xml:space="preserve"> the American flag. </w:t>
      </w:r>
      <w:r w:rsidR="005249B3">
        <w:rPr>
          <w:sz w:val="22"/>
        </w:rPr>
        <w:t>SSCS</w:t>
      </w:r>
      <w:r w:rsidRPr="002E5125">
        <w:rPr>
          <w:sz w:val="22"/>
        </w:rPr>
        <w:t xml:space="preserve"> is an African-centered charter school in Lansing, Michigan</w:t>
      </w:r>
      <w:r w:rsidR="005249B3">
        <w:rPr>
          <w:sz w:val="22"/>
        </w:rPr>
        <w:t>,</w:t>
      </w:r>
      <w:r w:rsidRPr="002E5125">
        <w:rPr>
          <w:sz w:val="22"/>
        </w:rPr>
        <w:t xml:space="preserve"> founded on a model intended to serve African American boys.</w:t>
      </w:r>
      <w:r w:rsidR="005249B3">
        <w:rPr>
          <w:sz w:val="22"/>
        </w:rPr>
        <w:t xml:space="preserve"> Leaders</w:t>
      </w:r>
      <w:r w:rsidRPr="002E5125">
        <w:rPr>
          <w:sz w:val="22"/>
        </w:rPr>
        <w:t xml:space="preserve"> and community members later decided the model was sound for all children, boys and girls, black or white. While some may fear</w:t>
      </w:r>
      <w:r w:rsidR="005249B3">
        <w:rPr>
          <w:sz w:val="22"/>
        </w:rPr>
        <w:t>ed</w:t>
      </w:r>
      <w:r w:rsidRPr="002E5125">
        <w:rPr>
          <w:sz w:val="22"/>
        </w:rPr>
        <w:t xml:space="preserve"> the phrase “African-Centered”, </w:t>
      </w:r>
      <w:proofErr w:type="spellStart"/>
      <w:r w:rsidRPr="002E5125">
        <w:rPr>
          <w:sz w:val="22"/>
        </w:rPr>
        <w:t>Sankofa</w:t>
      </w:r>
      <w:proofErr w:type="spellEnd"/>
      <w:r w:rsidRPr="002E5125">
        <w:rPr>
          <w:sz w:val="22"/>
        </w:rPr>
        <w:t xml:space="preserve"> </w:t>
      </w:r>
      <w:proofErr w:type="spellStart"/>
      <w:r w:rsidRPr="002E5125">
        <w:rPr>
          <w:sz w:val="22"/>
        </w:rPr>
        <w:t>Shule</w:t>
      </w:r>
      <w:proofErr w:type="spellEnd"/>
      <w:r w:rsidRPr="002E5125">
        <w:rPr>
          <w:sz w:val="22"/>
        </w:rPr>
        <w:t xml:space="preserve"> is a successful model with strong and positive </w:t>
      </w:r>
      <w:r w:rsidR="005249B3">
        <w:rPr>
          <w:sz w:val="22"/>
        </w:rPr>
        <w:t>outcomes for</w:t>
      </w:r>
      <w:r w:rsidRPr="002E5125">
        <w:rPr>
          <w:sz w:val="22"/>
        </w:rPr>
        <w:t xml:space="preserve"> African American children. </w:t>
      </w:r>
      <w:r w:rsidR="005249B3">
        <w:rPr>
          <w:sz w:val="22"/>
        </w:rPr>
        <w:t xml:space="preserve">Independent black institutions, such as SSCS, </w:t>
      </w:r>
      <w:r w:rsidRPr="002E5125">
        <w:rPr>
          <w:sz w:val="22"/>
        </w:rPr>
        <w:t>with Afrocentric frameworks have existed for over 20 years and have an extensive his</w:t>
      </w:r>
      <w:r w:rsidR="00A17350">
        <w:rPr>
          <w:sz w:val="22"/>
        </w:rPr>
        <w:t>tory all their own (F. River &amp;</w:t>
      </w:r>
      <w:r w:rsidRPr="002E5125">
        <w:rPr>
          <w:sz w:val="22"/>
        </w:rPr>
        <w:t xml:space="preserve"> S. River 1991). </w:t>
      </w:r>
      <w:r w:rsidR="00B67E45">
        <w:rPr>
          <w:sz w:val="22"/>
        </w:rPr>
        <w:t>T</w:t>
      </w:r>
      <w:r w:rsidRPr="002E5125">
        <w:rPr>
          <w:sz w:val="22"/>
        </w:rPr>
        <w:t xml:space="preserve">eachers instruct from </w:t>
      </w:r>
      <w:r w:rsidR="00B67E45">
        <w:rPr>
          <w:sz w:val="22"/>
        </w:rPr>
        <w:t>a</w:t>
      </w:r>
      <w:r w:rsidRPr="002E5125">
        <w:rPr>
          <w:sz w:val="22"/>
        </w:rPr>
        <w:t xml:space="preserve"> perspective rooted in ancient Afr</w:t>
      </w:r>
      <w:r w:rsidR="00A17350">
        <w:rPr>
          <w:sz w:val="22"/>
        </w:rPr>
        <w:t xml:space="preserve">ican ideals of the </w:t>
      </w:r>
      <w:proofErr w:type="spellStart"/>
      <w:r w:rsidR="00A17350">
        <w:rPr>
          <w:sz w:val="22"/>
        </w:rPr>
        <w:t>Ma’at</w:t>
      </w:r>
      <w:proofErr w:type="spellEnd"/>
      <w:r w:rsidR="00A17350">
        <w:rPr>
          <w:sz w:val="22"/>
        </w:rPr>
        <w:t xml:space="preserve"> (</w:t>
      </w:r>
      <w:r w:rsidR="005249B3">
        <w:rPr>
          <w:sz w:val="22"/>
        </w:rPr>
        <w:t>ancient Egyptian ideology for truth, balance, justice, peace, and morality</w:t>
      </w:r>
      <w:r w:rsidR="00A17350">
        <w:rPr>
          <w:sz w:val="22"/>
        </w:rPr>
        <w:t>)</w:t>
      </w:r>
      <w:r w:rsidR="005249B3">
        <w:rPr>
          <w:sz w:val="22"/>
        </w:rPr>
        <w:t xml:space="preserve">. </w:t>
      </w:r>
      <w:r w:rsidRPr="002E5125">
        <w:rPr>
          <w:sz w:val="22"/>
        </w:rPr>
        <w:t xml:space="preserve">Table 7 further illustrates </w:t>
      </w:r>
      <w:r w:rsidR="00A17350">
        <w:rPr>
          <w:sz w:val="22"/>
        </w:rPr>
        <w:t>SSCS’ model</w:t>
      </w:r>
      <w:r w:rsidRPr="002E5125">
        <w:rPr>
          <w:sz w:val="22"/>
        </w:rPr>
        <w:t>.</w:t>
      </w:r>
    </w:p>
    <w:p w:rsidR="0070061D" w:rsidRDefault="0070061D" w:rsidP="00A17350">
      <w:pPr>
        <w:tabs>
          <w:tab w:val="left" w:pos="7033"/>
        </w:tabs>
        <w:rPr>
          <w:sz w:val="22"/>
        </w:rPr>
      </w:pPr>
    </w:p>
    <w:p w:rsidR="00FA197E" w:rsidRDefault="00FA197E" w:rsidP="00A17350">
      <w:pPr>
        <w:tabs>
          <w:tab w:val="left" w:pos="7033"/>
        </w:tabs>
        <w:rPr>
          <w:sz w:val="22"/>
        </w:rPr>
      </w:pPr>
    </w:p>
    <w:p w:rsidR="00FA197E" w:rsidRDefault="00FA197E" w:rsidP="00A17350">
      <w:pPr>
        <w:tabs>
          <w:tab w:val="left" w:pos="7033"/>
        </w:tabs>
        <w:rPr>
          <w:sz w:val="22"/>
        </w:rPr>
      </w:pPr>
    </w:p>
    <w:p w:rsidR="00E1240F" w:rsidRPr="002E5125" w:rsidRDefault="00E1240F" w:rsidP="00A17350">
      <w:pPr>
        <w:tabs>
          <w:tab w:val="left" w:pos="7033"/>
        </w:tabs>
        <w:rPr>
          <w:sz w:val="22"/>
        </w:rPr>
      </w:pPr>
    </w:p>
    <w:tbl>
      <w:tblPr>
        <w:tblpPr w:leftFromText="180" w:rightFromText="180" w:vertAnchor="text" w:tblpXSpec="center" w:tblpY="1"/>
        <w:tblOverlap w:val="neve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448"/>
        <w:gridCol w:w="7128"/>
      </w:tblGrid>
      <w:tr w:rsidR="00BF368D" w:rsidRPr="00653718" w:rsidTr="00653718">
        <w:trPr>
          <w:jc w:val="center"/>
        </w:trPr>
        <w:tc>
          <w:tcPr>
            <w:tcW w:w="9576" w:type="dxa"/>
            <w:gridSpan w:val="2"/>
            <w:tcBorders>
              <w:top w:val="single" w:sz="8" w:space="0" w:color="FFFFFF"/>
              <w:left w:val="single" w:sz="8" w:space="0" w:color="FFFFFF"/>
              <w:bottom w:val="single" w:sz="24" w:space="0" w:color="FFFFFF"/>
              <w:right w:val="single" w:sz="8" w:space="0" w:color="FFFFFF"/>
            </w:tcBorders>
            <w:shd w:val="clear" w:color="auto" w:fill="000000"/>
          </w:tcPr>
          <w:p w:rsidR="00BF368D" w:rsidRPr="00653718" w:rsidRDefault="00BF368D" w:rsidP="00653718">
            <w:pPr>
              <w:spacing w:line="240" w:lineRule="auto"/>
              <w:ind w:firstLine="0"/>
              <w:jc w:val="center"/>
              <w:rPr>
                <w:b/>
                <w:bCs/>
                <w:color w:val="FFFFFF"/>
                <w:sz w:val="20"/>
                <w:szCs w:val="20"/>
              </w:rPr>
            </w:pPr>
            <w:r w:rsidRPr="00653718">
              <w:rPr>
                <w:b/>
                <w:bCs/>
                <w:color w:val="FFFFFF"/>
                <w:sz w:val="20"/>
                <w:szCs w:val="20"/>
              </w:rPr>
              <w:lastRenderedPageBreak/>
              <w:t>Table 7.</w:t>
            </w:r>
            <w:r w:rsidR="00F51750">
              <w:rPr>
                <w:b/>
                <w:bCs/>
                <w:color w:val="FFFFFF"/>
                <w:sz w:val="20"/>
                <w:szCs w:val="20"/>
              </w:rPr>
              <w:t xml:space="preserve"> </w:t>
            </w:r>
            <w:proofErr w:type="spellStart"/>
            <w:r w:rsidR="00F51750">
              <w:rPr>
                <w:b/>
                <w:bCs/>
                <w:color w:val="FFFFFF"/>
                <w:sz w:val="20"/>
                <w:szCs w:val="20"/>
              </w:rPr>
              <w:t>Sankofa</w:t>
            </w:r>
            <w:proofErr w:type="spellEnd"/>
            <w:r w:rsidR="00F51750">
              <w:rPr>
                <w:b/>
                <w:bCs/>
                <w:color w:val="FFFFFF"/>
                <w:sz w:val="20"/>
                <w:szCs w:val="20"/>
              </w:rPr>
              <w:t xml:space="preserve"> </w:t>
            </w:r>
            <w:proofErr w:type="spellStart"/>
            <w:r w:rsidR="00F51750">
              <w:rPr>
                <w:b/>
                <w:bCs/>
                <w:color w:val="FFFFFF"/>
                <w:sz w:val="20"/>
                <w:szCs w:val="20"/>
              </w:rPr>
              <w:t>Shule</w:t>
            </w:r>
            <w:proofErr w:type="spellEnd"/>
            <w:r w:rsidR="00F51750">
              <w:rPr>
                <w:b/>
                <w:bCs/>
                <w:color w:val="FFFFFF"/>
                <w:sz w:val="20"/>
                <w:szCs w:val="20"/>
              </w:rPr>
              <w:t xml:space="preserve"> </w:t>
            </w:r>
            <w:r w:rsidRPr="00653718">
              <w:rPr>
                <w:b/>
                <w:bCs/>
                <w:color w:val="FFFFFF"/>
                <w:sz w:val="20"/>
                <w:szCs w:val="20"/>
              </w:rPr>
              <w:t>Charter School, 10-Step model for teaching</w:t>
            </w:r>
          </w:p>
        </w:tc>
      </w:tr>
      <w:tr w:rsidR="00BF368D" w:rsidRPr="00653718" w:rsidTr="00653718">
        <w:trPr>
          <w:jc w:val="center"/>
        </w:trPr>
        <w:tc>
          <w:tcPr>
            <w:tcW w:w="9576" w:type="dxa"/>
            <w:gridSpan w:val="2"/>
            <w:tcBorders>
              <w:top w:val="single" w:sz="8" w:space="0" w:color="FFFFFF"/>
              <w:left w:val="single" w:sz="8" w:space="0" w:color="FFFFFF"/>
              <w:right w:val="single" w:sz="24" w:space="0" w:color="FFFFFF"/>
            </w:tcBorders>
            <w:shd w:val="clear" w:color="auto" w:fill="000000"/>
          </w:tcPr>
          <w:p w:rsidR="00BF368D" w:rsidRPr="00653718" w:rsidRDefault="00FB155E" w:rsidP="006A5C00">
            <w:pPr>
              <w:spacing w:line="240" w:lineRule="auto"/>
              <w:ind w:firstLine="0"/>
              <w:rPr>
                <w:b/>
                <w:bCs/>
                <w:color w:val="FFFFFF"/>
                <w:sz w:val="20"/>
                <w:szCs w:val="20"/>
              </w:rPr>
            </w:pPr>
            <w:r>
              <w:rPr>
                <w:b/>
                <w:bCs/>
                <w:color w:val="FFFFFF"/>
                <w:sz w:val="20"/>
                <w:szCs w:val="20"/>
              </w:rPr>
              <w:t>T</w:t>
            </w:r>
            <w:r w:rsidR="00BF368D" w:rsidRPr="00653718">
              <w:rPr>
                <w:b/>
                <w:bCs/>
                <w:color w:val="FFFFFF"/>
                <w:sz w:val="20"/>
                <w:szCs w:val="20"/>
              </w:rPr>
              <w:t xml:space="preserve">eachers </w:t>
            </w:r>
            <w:r w:rsidR="006A5C00">
              <w:rPr>
                <w:b/>
                <w:bCs/>
                <w:color w:val="FFFFFF"/>
                <w:sz w:val="20"/>
                <w:szCs w:val="20"/>
              </w:rPr>
              <w:t xml:space="preserve">must work to </w:t>
            </w:r>
            <w:r w:rsidR="00BF368D" w:rsidRPr="00653718">
              <w:rPr>
                <w:b/>
                <w:bCs/>
                <w:color w:val="FFFFFF"/>
                <w:sz w:val="20"/>
                <w:szCs w:val="20"/>
              </w:rPr>
              <w:t>employ the following</w:t>
            </w:r>
            <w:r w:rsidR="006A5C00">
              <w:rPr>
                <w:b/>
                <w:bCs/>
                <w:color w:val="FFFFFF"/>
                <w:sz w:val="20"/>
                <w:szCs w:val="20"/>
              </w:rPr>
              <w:t xml:space="preserve"> ideals </w:t>
            </w:r>
            <w:r w:rsidR="00BF368D" w:rsidRPr="00653718">
              <w:rPr>
                <w:b/>
                <w:bCs/>
                <w:color w:val="FFFFFF"/>
                <w:sz w:val="20"/>
                <w:szCs w:val="20"/>
              </w:rPr>
              <w:t xml:space="preserve"> </w:t>
            </w:r>
            <w:r w:rsidR="006A5C00">
              <w:rPr>
                <w:b/>
                <w:bCs/>
                <w:color w:val="FFFFFF"/>
                <w:sz w:val="20"/>
                <w:szCs w:val="20"/>
              </w:rPr>
              <w:t>daily</w:t>
            </w:r>
            <w:r w:rsidR="00BF368D" w:rsidRPr="00653718">
              <w:rPr>
                <w:b/>
                <w:bCs/>
                <w:color w:val="FFFFFF"/>
                <w:sz w:val="20"/>
                <w:szCs w:val="20"/>
              </w:rPr>
              <w:t>:</w:t>
            </w:r>
          </w:p>
        </w:tc>
      </w:tr>
      <w:tr w:rsidR="00BF368D" w:rsidRPr="00653718" w:rsidTr="00653718">
        <w:trPr>
          <w:jc w:val="center"/>
        </w:trPr>
        <w:tc>
          <w:tcPr>
            <w:tcW w:w="24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Respect</w:t>
            </w:r>
          </w:p>
        </w:tc>
        <w:tc>
          <w:tcPr>
            <w:tcW w:w="7128" w:type="dxa"/>
            <w:shd w:val="clear" w:color="auto" w:fill="C0C0C0"/>
          </w:tcPr>
          <w:p w:rsidR="00BF368D" w:rsidRPr="00653718" w:rsidRDefault="006B0088" w:rsidP="00653718">
            <w:pPr>
              <w:spacing w:line="240" w:lineRule="auto"/>
              <w:ind w:firstLine="0"/>
              <w:rPr>
                <w:sz w:val="20"/>
                <w:szCs w:val="20"/>
              </w:rPr>
            </w:pPr>
            <w:r>
              <w:rPr>
                <w:sz w:val="20"/>
                <w:szCs w:val="20"/>
              </w:rPr>
              <w:t>F</w:t>
            </w:r>
            <w:r w:rsidR="00630C58">
              <w:rPr>
                <w:sz w:val="20"/>
                <w:szCs w:val="20"/>
              </w:rPr>
              <w:t>or all cultures and all people; F</w:t>
            </w:r>
            <w:r w:rsidR="00BF368D" w:rsidRPr="00653718">
              <w:rPr>
                <w:sz w:val="20"/>
                <w:szCs w:val="20"/>
              </w:rPr>
              <w:t>or self and</w:t>
            </w:r>
            <w:r w:rsidR="00630C58">
              <w:rPr>
                <w:sz w:val="20"/>
                <w:szCs w:val="20"/>
              </w:rPr>
              <w:t xml:space="preserve"> heritage; For </w:t>
            </w:r>
            <w:r w:rsidR="00BF368D" w:rsidRPr="00653718">
              <w:rPr>
                <w:sz w:val="20"/>
                <w:szCs w:val="20"/>
              </w:rPr>
              <w:t>all culture</w:t>
            </w:r>
            <w:r w:rsidR="00630C58">
              <w:rPr>
                <w:sz w:val="20"/>
                <w:szCs w:val="20"/>
              </w:rPr>
              <w:t>s</w:t>
            </w:r>
            <w:r w:rsidR="00BF368D" w:rsidRPr="00653718">
              <w:rPr>
                <w:sz w:val="20"/>
                <w:szCs w:val="20"/>
              </w:rPr>
              <w:t>/heri</w:t>
            </w:r>
            <w:r w:rsidR="00630C58">
              <w:rPr>
                <w:sz w:val="20"/>
                <w:szCs w:val="20"/>
              </w:rPr>
              <w:t>tages; For</w:t>
            </w:r>
            <w:r w:rsidR="00BF368D" w:rsidRPr="00653718">
              <w:rPr>
                <w:sz w:val="20"/>
                <w:szCs w:val="20"/>
              </w:rPr>
              <w:t xml:space="preserve"> nature and all living things.</w:t>
            </w:r>
          </w:p>
        </w:tc>
      </w:tr>
      <w:tr w:rsidR="00BF368D" w:rsidRPr="00653718" w:rsidTr="00653718">
        <w:trPr>
          <w:jc w:val="center"/>
        </w:trPr>
        <w:tc>
          <w:tcPr>
            <w:tcW w:w="24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Expect</w:t>
            </w:r>
          </w:p>
        </w:tc>
        <w:tc>
          <w:tcPr>
            <w:tcW w:w="712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630C58" w:rsidP="00653718">
            <w:pPr>
              <w:spacing w:line="240" w:lineRule="auto"/>
              <w:ind w:firstLine="0"/>
              <w:rPr>
                <w:sz w:val="20"/>
                <w:szCs w:val="20"/>
              </w:rPr>
            </w:pPr>
            <w:r>
              <w:rPr>
                <w:sz w:val="20"/>
                <w:szCs w:val="20"/>
              </w:rPr>
              <w:t>A</w:t>
            </w:r>
            <w:r w:rsidR="00BF368D" w:rsidRPr="00653718">
              <w:rPr>
                <w:sz w:val="20"/>
                <w:szCs w:val="20"/>
              </w:rPr>
              <w:t>re</w:t>
            </w:r>
            <w:r>
              <w:rPr>
                <w:sz w:val="20"/>
                <w:szCs w:val="20"/>
              </w:rPr>
              <w:t xml:space="preserve"> always set high; A</w:t>
            </w:r>
            <w:r w:rsidR="00BF368D" w:rsidRPr="00653718">
              <w:rPr>
                <w:sz w:val="20"/>
                <w:szCs w:val="20"/>
              </w:rPr>
              <w:t>ll children can accomplish anything; Disregard labels, e.g. “economically deprived” or “at-risk”.</w:t>
            </w:r>
          </w:p>
        </w:tc>
      </w:tr>
      <w:tr w:rsidR="00BF368D" w:rsidRPr="00653718" w:rsidTr="00653718">
        <w:trPr>
          <w:jc w:val="center"/>
        </w:trPr>
        <w:tc>
          <w:tcPr>
            <w:tcW w:w="24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Success</w:t>
            </w:r>
          </w:p>
        </w:tc>
        <w:tc>
          <w:tcPr>
            <w:tcW w:w="7128" w:type="dxa"/>
            <w:shd w:val="clear" w:color="auto" w:fill="C0C0C0"/>
          </w:tcPr>
          <w:p w:rsidR="00BF368D" w:rsidRPr="00653718" w:rsidRDefault="00963789" w:rsidP="00963789">
            <w:pPr>
              <w:spacing w:line="240" w:lineRule="auto"/>
              <w:ind w:firstLine="0"/>
              <w:rPr>
                <w:sz w:val="20"/>
                <w:szCs w:val="20"/>
              </w:rPr>
            </w:pPr>
            <w:r>
              <w:rPr>
                <w:sz w:val="20"/>
                <w:szCs w:val="20"/>
              </w:rPr>
              <w:t>C</w:t>
            </w:r>
            <w:r w:rsidR="00BF368D" w:rsidRPr="00653718">
              <w:rPr>
                <w:sz w:val="20"/>
                <w:szCs w:val="20"/>
              </w:rPr>
              <w:t xml:space="preserve">omes with encouragement and learning; </w:t>
            </w:r>
            <w:r>
              <w:rPr>
                <w:sz w:val="20"/>
                <w:szCs w:val="20"/>
              </w:rPr>
              <w:t xml:space="preserve">Involves </w:t>
            </w:r>
            <w:r w:rsidR="00BF368D" w:rsidRPr="00653718">
              <w:rPr>
                <w:sz w:val="20"/>
                <w:szCs w:val="20"/>
              </w:rPr>
              <w:t>family, community, and school.</w:t>
            </w:r>
          </w:p>
        </w:tc>
      </w:tr>
      <w:tr w:rsidR="00BF368D" w:rsidRPr="00653718" w:rsidTr="00653718">
        <w:trPr>
          <w:jc w:val="center"/>
        </w:trPr>
        <w:tc>
          <w:tcPr>
            <w:tcW w:w="24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Reward, Invest, Praise</w:t>
            </w:r>
          </w:p>
        </w:tc>
        <w:tc>
          <w:tcPr>
            <w:tcW w:w="712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Reward them</w:t>
            </w:r>
            <w:r w:rsidR="00F15AC2">
              <w:rPr>
                <w:sz w:val="20"/>
                <w:szCs w:val="20"/>
              </w:rPr>
              <w:t xml:space="preserve"> for doing well; Invest time </w:t>
            </w:r>
            <w:r w:rsidRPr="00653718">
              <w:rPr>
                <w:sz w:val="20"/>
                <w:szCs w:val="20"/>
              </w:rPr>
              <w:t>paying attention to their improvement (academically, emotionally, with their peers); Reward with trust; Praise their efforts.</w:t>
            </w:r>
          </w:p>
        </w:tc>
      </w:tr>
      <w:tr w:rsidR="00BF368D" w:rsidRPr="00653718" w:rsidTr="00653718">
        <w:trPr>
          <w:jc w:val="center"/>
        </w:trPr>
        <w:tc>
          <w:tcPr>
            <w:tcW w:w="24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Take Away Privileges</w:t>
            </w:r>
          </w:p>
        </w:tc>
        <w:tc>
          <w:tcPr>
            <w:tcW w:w="7128" w:type="dxa"/>
            <w:shd w:val="clear" w:color="auto" w:fill="C0C0C0"/>
          </w:tcPr>
          <w:p w:rsidR="00BF368D" w:rsidRPr="00653718" w:rsidRDefault="00BF368D" w:rsidP="00653718">
            <w:pPr>
              <w:spacing w:line="240" w:lineRule="auto"/>
              <w:ind w:firstLine="0"/>
              <w:rPr>
                <w:sz w:val="20"/>
                <w:szCs w:val="20"/>
              </w:rPr>
            </w:pPr>
            <w:r w:rsidRPr="00653718">
              <w:rPr>
                <w:sz w:val="20"/>
                <w:szCs w:val="20"/>
              </w:rPr>
              <w:t>When behavior is an issue, privileges are taken away.</w:t>
            </w:r>
          </w:p>
        </w:tc>
      </w:tr>
      <w:tr w:rsidR="00BF368D" w:rsidRPr="00653718" w:rsidTr="00653718">
        <w:trPr>
          <w:jc w:val="center"/>
        </w:trPr>
        <w:tc>
          <w:tcPr>
            <w:tcW w:w="24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The Afrocentric Perspective</w:t>
            </w:r>
          </w:p>
        </w:tc>
        <w:tc>
          <w:tcPr>
            <w:tcW w:w="712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European history is put into perspective and taught truthfully; African history and its relevanc</w:t>
            </w:r>
            <w:r w:rsidR="00F15AC2">
              <w:rPr>
                <w:sz w:val="20"/>
                <w:szCs w:val="20"/>
              </w:rPr>
              <w:t xml:space="preserve">e to the rest of world </w:t>
            </w:r>
            <w:proofErr w:type="gramStart"/>
            <w:r w:rsidR="00F15AC2">
              <w:rPr>
                <w:sz w:val="20"/>
                <w:szCs w:val="20"/>
              </w:rPr>
              <w:t>is</w:t>
            </w:r>
            <w:proofErr w:type="gramEnd"/>
            <w:r w:rsidR="00F15AC2">
              <w:rPr>
                <w:sz w:val="20"/>
                <w:szCs w:val="20"/>
              </w:rPr>
              <w:t xml:space="preserve"> highlighted</w:t>
            </w:r>
            <w:r w:rsidRPr="00653718">
              <w:rPr>
                <w:sz w:val="20"/>
                <w:szCs w:val="20"/>
              </w:rPr>
              <w:t xml:space="preserve">. </w:t>
            </w:r>
          </w:p>
        </w:tc>
      </w:tr>
      <w:tr w:rsidR="00BF368D" w:rsidRPr="00653718" w:rsidTr="00653718">
        <w:trPr>
          <w:jc w:val="center"/>
        </w:trPr>
        <w:tc>
          <w:tcPr>
            <w:tcW w:w="24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Multisensory</w:t>
            </w:r>
          </w:p>
        </w:tc>
        <w:tc>
          <w:tcPr>
            <w:tcW w:w="7128" w:type="dxa"/>
            <w:shd w:val="clear" w:color="auto" w:fill="C0C0C0"/>
          </w:tcPr>
          <w:p w:rsidR="00BF368D" w:rsidRPr="00653718" w:rsidRDefault="00BF368D" w:rsidP="00653718">
            <w:pPr>
              <w:spacing w:line="240" w:lineRule="auto"/>
              <w:ind w:firstLine="0"/>
              <w:rPr>
                <w:sz w:val="20"/>
                <w:szCs w:val="20"/>
              </w:rPr>
            </w:pPr>
            <w:r w:rsidRPr="00653718">
              <w:rPr>
                <w:sz w:val="20"/>
                <w:szCs w:val="20"/>
              </w:rPr>
              <w:t xml:space="preserve">All </w:t>
            </w:r>
            <w:r w:rsidR="001E6948">
              <w:rPr>
                <w:sz w:val="20"/>
                <w:szCs w:val="20"/>
              </w:rPr>
              <w:t>senses are incorporated into each</w:t>
            </w:r>
            <w:r w:rsidRPr="00653718">
              <w:rPr>
                <w:sz w:val="20"/>
                <w:szCs w:val="20"/>
              </w:rPr>
              <w:t xml:space="preserve"> </w:t>
            </w:r>
            <w:r w:rsidR="001E6948" w:rsidRPr="00653718">
              <w:rPr>
                <w:sz w:val="20"/>
                <w:szCs w:val="20"/>
              </w:rPr>
              <w:t>lesson</w:t>
            </w:r>
            <w:r w:rsidRPr="00653718">
              <w:rPr>
                <w:sz w:val="20"/>
                <w:szCs w:val="20"/>
              </w:rPr>
              <w:t>.</w:t>
            </w:r>
          </w:p>
        </w:tc>
      </w:tr>
      <w:tr w:rsidR="00BF368D" w:rsidRPr="00653718" w:rsidTr="00653718">
        <w:trPr>
          <w:jc w:val="center"/>
        </w:trPr>
        <w:tc>
          <w:tcPr>
            <w:tcW w:w="24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Multimodal</w:t>
            </w:r>
          </w:p>
        </w:tc>
        <w:tc>
          <w:tcPr>
            <w:tcW w:w="712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 xml:space="preserve">Teaching styles are </w:t>
            </w:r>
            <w:r w:rsidR="001E6948">
              <w:rPr>
                <w:sz w:val="20"/>
                <w:szCs w:val="20"/>
              </w:rPr>
              <w:t xml:space="preserve">flexible and </w:t>
            </w:r>
            <w:r w:rsidRPr="00653718">
              <w:rPr>
                <w:sz w:val="20"/>
                <w:szCs w:val="20"/>
              </w:rPr>
              <w:t>reflective of students’ various learning styles.</w:t>
            </w:r>
          </w:p>
        </w:tc>
      </w:tr>
      <w:tr w:rsidR="00BF368D" w:rsidRPr="00653718" w:rsidTr="00653718">
        <w:trPr>
          <w:jc w:val="center"/>
        </w:trPr>
        <w:tc>
          <w:tcPr>
            <w:tcW w:w="2448" w:type="dxa"/>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r w:rsidRPr="00653718">
              <w:rPr>
                <w:bCs/>
                <w:color w:val="FFFFFF"/>
                <w:sz w:val="20"/>
                <w:szCs w:val="20"/>
              </w:rPr>
              <w:t>Multi-Dimensional</w:t>
            </w:r>
          </w:p>
        </w:tc>
        <w:tc>
          <w:tcPr>
            <w:tcW w:w="7128" w:type="dxa"/>
            <w:shd w:val="clear" w:color="auto" w:fill="C0C0C0"/>
          </w:tcPr>
          <w:p w:rsidR="00BF368D" w:rsidRPr="00653718" w:rsidRDefault="00BF368D" w:rsidP="00653718">
            <w:pPr>
              <w:spacing w:line="240" w:lineRule="auto"/>
              <w:ind w:firstLine="0"/>
              <w:rPr>
                <w:sz w:val="20"/>
                <w:szCs w:val="20"/>
              </w:rPr>
            </w:pPr>
            <w:r w:rsidRPr="00653718">
              <w:rPr>
                <w:sz w:val="20"/>
                <w:szCs w:val="20"/>
              </w:rPr>
              <w:t>The whole child is taught and cared for (health, intellectual stability, and spirituality); If one dimension is neglected, a student cannot learn.</w:t>
            </w:r>
          </w:p>
        </w:tc>
      </w:tr>
      <w:tr w:rsidR="00BF368D" w:rsidRPr="00653718" w:rsidTr="00653718">
        <w:trPr>
          <w:jc w:val="center"/>
        </w:trPr>
        <w:tc>
          <w:tcPr>
            <w:tcW w:w="2448" w:type="dxa"/>
            <w:tcBorders>
              <w:top w:val="single" w:sz="8" w:space="0" w:color="FFFFFF"/>
              <w:left w:val="single" w:sz="8" w:space="0" w:color="FFFFFF"/>
              <w:right w:val="single" w:sz="24" w:space="0" w:color="FFFFFF"/>
            </w:tcBorders>
            <w:shd w:val="clear" w:color="auto" w:fill="000000"/>
          </w:tcPr>
          <w:p w:rsidR="00BF368D" w:rsidRPr="00653718" w:rsidRDefault="00BF368D" w:rsidP="00653718">
            <w:pPr>
              <w:spacing w:line="240" w:lineRule="auto"/>
              <w:ind w:firstLine="0"/>
              <w:rPr>
                <w:bCs/>
                <w:color w:val="FFFFFF"/>
                <w:sz w:val="20"/>
                <w:szCs w:val="20"/>
              </w:rPr>
            </w:pPr>
            <w:proofErr w:type="spellStart"/>
            <w:r w:rsidRPr="00653718">
              <w:rPr>
                <w:bCs/>
                <w:color w:val="FFFFFF"/>
                <w:sz w:val="20"/>
                <w:szCs w:val="20"/>
              </w:rPr>
              <w:t>Hotep</w:t>
            </w:r>
            <w:proofErr w:type="spellEnd"/>
          </w:p>
        </w:tc>
        <w:tc>
          <w:tcPr>
            <w:tcW w:w="7128" w:type="dxa"/>
            <w:tcBorders>
              <w:top w:val="single" w:sz="8" w:space="0" w:color="FFFFFF"/>
              <w:left w:val="single" w:sz="8" w:space="0" w:color="FFFFFF"/>
              <w:bottom w:val="single" w:sz="8" w:space="0" w:color="FFFFFF"/>
              <w:right w:val="single" w:sz="8" w:space="0" w:color="FFFFFF"/>
            </w:tcBorders>
            <w:shd w:val="clear" w:color="auto" w:fill="808080"/>
          </w:tcPr>
          <w:p w:rsidR="00BF368D" w:rsidRPr="00653718" w:rsidRDefault="00BF368D" w:rsidP="00653718">
            <w:pPr>
              <w:spacing w:line="240" w:lineRule="auto"/>
              <w:ind w:firstLine="0"/>
              <w:rPr>
                <w:sz w:val="20"/>
                <w:szCs w:val="20"/>
              </w:rPr>
            </w:pPr>
            <w:r w:rsidRPr="00653718">
              <w:rPr>
                <w:sz w:val="20"/>
                <w:szCs w:val="20"/>
              </w:rPr>
              <w:t>Peace; with peers, teachers, community and environment.</w:t>
            </w:r>
          </w:p>
        </w:tc>
      </w:tr>
      <w:tr w:rsidR="00BF368D" w:rsidRPr="00653718" w:rsidTr="00653718">
        <w:trPr>
          <w:jc w:val="center"/>
        </w:trPr>
        <w:tc>
          <w:tcPr>
            <w:tcW w:w="9576" w:type="dxa"/>
            <w:gridSpan w:val="2"/>
            <w:tcBorders>
              <w:left w:val="single" w:sz="8" w:space="0" w:color="FFFFFF"/>
              <w:right w:val="single" w:sz="24" w:space="0" w:color="FFFFFF"/>
            </w:tcBorders>
            <w:shd w:val="clear" w:color="auto" w:fill="000000"/>
          </w:tcPr>
          <w:p w:rsidR="00BF368D" w:rsidRPr="00653718" w:rsidRDefault="00BF368D" w:rsidP="00653718">
            <w:pPr>
              <w:spacing w:line="240" w:lineRule="auto"/>
              <w:ind w:firstLine="0"/>
              <w:rPr>
                <w:b/>
                <w:bCs/>
                <w:color w:val="FFFFFF"/>
                <w:sz w:val="20"/>
                <w:szCs w:val="20"/>
              </w:rPr>
            </w:pPr>
            <w:r w:rsidRPr="00653718">
              <w:rPr>
                <w:b/>
                <w:bCs/>
                <w:color w:val="FFFFFF"/>
                <w:sz w:val="20"/>
                <w:szCs w:val="20"/>
              </w:rPr>
              <w:t xml:space="preserve">Source: F. Rivers and S. Rivers (2002), </w:t>
            </w:r>
            <w:proofErr w:type="spellStart"/>
            <w:r w:rsidRPr="00653718">
              <w:rPr>
                <w:b/>
                <w:bCs/>
                <w:i/>
                <w:color w:val="FFFFFF"/>
                <w:sz w:val="20"/>
                <w:szCs w:val="20"/>
              </w:rPr>
              <w:t>Sankofa</w:t>
            </w:r>
            <w:proofErr w:type="spellEnd"/>
            <w:r w:rsidRPr="00653718">
              <w:rPr>
                <w:b/>
                <w:bCs/>
                <w:i/>
                <w:color w:val="FFFFFF"/>
                <w:sz w:val="20"/>
                <w:szCs w:val="20"/>
              </w:rPr>
              <w:t xml:space="preserve"> </w:t>
            </w:r>
            <w:proofErr w:type="spellStart"/>
            <w:r w:rsidRPr="00653718">
              <w:rPr>
                <w:b/>
                <w:bCs/>
                <w:i/>
                <w:color w:val="FFFFFF"/>
                <w:sz w:val="20"/>
                <w:szCs w:val="20"/>
              </w:rPr>
              <w:t>Shule</w:t>
            </w:r>
            <w:proofErr w:type="spellEnd"/>
            <w:r w:rsidRPr="00653718">
              <w:rPr>
                <w:b/>
                <w:bCs/>
                <w:i/>
                <w:color w:val="FFFFFF"/>
                <w:sz w:val="20"/>
                <w:szCs w:val="20"/>
              </w:rPr>
              <w:t xml:space="preserve"> Spells Success for African American Children</w:t>
            </w:r>
            <w:r w:rsidR="005B3A1B" w:rsidRPr="00653718">
              <w:rPr>
                <w:b/>
                <w:bCs/>
                <w:color w:val="FFFFFF"/>
                <w:sz w:val="20"/>
                <w:szCs w:val="20"/>
              </w:rPr>
              <w:t xml:space="preserve"> </w:t>
            </w:r>
            <w:r w:rsidRPr="00653718">
              <w:rPr>
                <w:b/>
                <w:bCs/>
                <w:color w:val="FFFFFF"/>
                <w:sz w:val="20"/>
                <w:szCs w:val="20"/>
              </w:rPr>
              <w:t>(Ed. McAdoo, 2002)</w:t>
            </w:r>
          </w:p>
        </w:tc>
      </w:tr>
    </w:tbl>
    <w:p w:rsidR="00BF368D" w:rsidRPr="002E5125" w:rsidRDefault="00BF368D" w:rsidP="00BF368D">
      <w:pPr>
        <w:tabs>
          <w:tab w:val="left" w:pos="7033"/>
        </w:tabs>
        <w:spacing w:line="240" w:lineRule="auto"/>
        <w:rPr>
          <w:sz w:val="22"/>
        </w:rPr>
      </w:pPr>
    </w:p>
    <w:p w:rsidR="00BF368D" w:rsidRPr="002E5125" w:rsidRDefault="002A011C" w:rsidP="00760ED6">
      <w:pPr>
        <w:tabs>
          <w:tab w:val="left" w:pos="7033"/>
        </w:tabs>
        <w:rPr>
          <w:sz w:val="22"/>
        </w:rPr>
      </w:pPr>
      <w:r>
        <w:rPr>
          <w:sz w:val="22"/>
        </w:rPr>
        <w:t>The tenets listed above are typical of afro</w:t>
      </w:r>
      <w:r w:rsidR="00C030F8">
        <w:rPr>
          <w:sz w:val="22"/>
        </w:rPr>
        <w:t>-centered institutions</w:t>
      </w:r>
      <w:r w:rsidR="00E1240F">
        <w:rPr>
          <w:sz w:val="22"/>
        </w:rPr>
        <w:t xml:space="preserve"> and share common traits</w:t>
      </w:r>
      <w:r w:rsidR="00C030F8">
        <w:rPr>
          <w:sz w:val="22"/>
        </w:rPr>
        <w:t xml:space="preserve"> with</w:t>
      </w:r>
      <w:r w:rsidR="00760ED6">
        <w:rPr>
          <w:sz w:val="22"/>
        </w:rPr>
        <w:t xml:space="preserve"> </w:t>
      </w:r>
      <w:r w:rsidR="00C030F8">
        <w:rPr>
          <w:sz w:val="22"/>
        </w:rPr>
        <w:t>m</w:t>
      </w:r>
      <w:r w:rsidR="00BF368D" w:rsidRPr="002E5125">
        <w:rPr>
          <w:sz w:val="22"/>
        </w:rPr>
        <w:t>ulticu</w:t>
      </w:r>
      <w:r w:rsidR="00E1240F">
        <w:rPr>
          <w:sz w:val="22"/>
        </w:rPr>
        <w:t>ltural</w:t>
      </w:r>
      <w:r w:rsidR="00C030F8">
        <w:rPr>
          <w:sz w:val="22"/>
        </w:rPr>
        <w:t xml:space="preserve"> approaches</w:t>
      </w:r>
      <w:r w:rsidR="00760ED6">
        <w:rPr>
          <w:sz w:val="22"/>
        </w:rPr>
        <w:t xml:space="preserve">. </w:t>
      </w:r>
      <w:r w:rsidR="00E1240F">
        <w:rPr>
          <w:sz w:val="22"/>
        </w:rPr>
        <w:t xml:space="preserve"> According to the literature,</w:t>
      </w:r>
      <w:r w:rsidR="00760ED6">
        <w:rPr>
          <w:sz w:val="22"/>
        </w:rPr>
        <w:t xml:space="preserve"> </w:t>
      </w:r>
      <w:r w:rsidR="00E1240F">
        <w:rPr>
          <w:sz w:val="22"/>
        </w:rPr>
        <w:t>e</w:t>
      </w:r>
      <w:r w:rsidR="00760ED6">
        <w:rPr>
          <w:sz w:val="22"/>
        </w:rPr>
        <w:t>ducators seeking to implement a successful multicultural curriculum should accomplish the following</w:t>
      </w:r>
      <w:r w:rsidR="009B03C7">
        <w:rPr>
          <w:sz w:val="22"/>
        </w:rPr>
        <w:t xml:space="preserve"> </w:t>
      </w:r>
      <w:r w:rsidR="009B03C7" w:rsidRPr="002E5125">
        <w:rPr>
          <w:sz w:val="22"/>
        </w:rPr>
        <w:t>(</w:t>
      </w:r>
      <w:proofErr w:type="spellStart"/>
      <w:r w:rsidR="009B03C7" w:rsidRPr="002E5125">
        <w:rPr>
          <w:sz w:val="22"/>
        </w:rPr>
        <w:t>Boateng</w:t>
      </w:r>
      <w:proofErr w:type="spellEnd"/>
      <w:r w:rsidR="009B03C7" w:rsidRPr="002E5125">
        <w:rPr>
          <w:sz w:val="22"/>
        </w:rPr>
        <w:t xml:space="preserve"> 1990)</w:t>
      </w:r>
      <w:r w:rsidR="00BF368D" w:rsidRPr="002E5125">
        <w:rPr>
          <w:sz w:val="22"/>
        </w:rPr>
        <w:t>:</w:t>
      </w:r>
    </w:p>
    <w:p w:rsidR="00BF368D" w:rsidRPr="002E5125" w:rsidRDefault="00760ED6" w:rsidP="000476DF">
      <w:pPr>
        <w:pStyle w:val="ListParagraph"/>
        <w:numPr>
          <w:ilvl w:val="0"/>
          <w:numId w:val="4"/>
        </w:numPr>
        <w:tabs>
          <w:tab w:val="left" w:pos="720"/>
        </w:tabs>
        <w:spacing w:line="240" w:lineRule="auto"/>
        <w:rPr>
          <w:sz w:val="22"/>
        </w:rPr>
      </w:pPr>
      <w:r w:rsidRPr="002E5125">
        <w:rPr>
          <w:sz w:val="22"/>
        </w:rPr>
        <w:t>Draw</w:t>
      </w:r>
      <w:r w:rsidR="00BF368D" w:rsidRPr="002E5125">
        <w:rPr>
          <w:sz w:val="22"/>
        </w:rPr>
        <w:t xml:space="preserve"> on the cultural experiences of all students</w:t>
      </w:r>
      <w:r w:rsidR="00AD03EA">
        <w:rPr>
          <w:sz w:val="22"/>
        </w:rPr>
        <w:t xml:space="preserve"> when scaffolding in order to</w:t>
      </w:r>
      <w:r w:rsidR="00BF368D" w:rsidRPr="002E5125">
        <w:rPr>
          <w:sz w:val="22"/>
        </w:rPr>
        <w:t xml:space="preserve"> reach their full potential and teach students to view events from diverse cultural perspectives.</w:t>
      </w:r>
    </w:p>
    <w:p w:rsidR="00BF368D" w:rsidRPr="002E5125" w:rsidRDefault="00760ED6" w:rsidP="000476DF">
      <w:pPr>
        <w:pStyle w:val="ListParagraph"/>
        <w:numPr>
          <w:ilvl w:val="0"/>
          <w:numId w:val="4"/>
        </w:numPr>
        <w:tabs>
          <w:tab w:val="left" w:pos="720"/>
        </w:tabs>
        <w:spacing w:line="240" w:lineRule="auto"/>
        <w:rPr>
          <w:sz w:val="22"/>
        </w:rPr>
      </w:pPr>
      <w:r w:rsidRPr="002E5125">
        <w:rPr>
          <w:sz w:val="22"/>
        </w:rPr>
        <w:t>Help</w:t>
      </w:r>
      <w:r w:rsidR="00BF368D" w:rsidRPr="002E5125">
        <w:rPr>
          <w:sz w:val="22"/>
        </w:rPr>
        <w:t xml:space="preserve"> students overcome their fear of diversity. </w:t>
      </w:r>
    </w:p>
    <w:p w:rsidR="00BF368D" w:rsidRPr="002E5125" w:rsidRDefault="00760ED6" w:rsidP="000476DF">
      <w:pPr>
        <w:pStyle w:val="ListParagraph"/>
        <w:numPr>
          <w:ilvl w:val="0"/>
          <w:numId w:val="4"/>
        </w:numPr>
        <w:tabs>
          <w:tab w:val="left" w:pos="720"/>
        </w:tabs>
        <w:spacing w:line="240" w:lineRule="auto"/>
        <w:rPr>
          <w:sz w:val="22"/>
        </w:rPr>
      </w:pPr>
      <w:r w:rsidRPr="002E5125">
        <w:rPr>
          <w:sz w:val="22"/>
        </w:rPr>
        <w:t>Teach</w:t>
      </w:r>
      <w:r w:rsidR="00B64016">
        <w:rPr>
          <w:sz w:val="22"/>
        </w:rPr>
        <w:t xml:space="preserve"> students </w:t>
      </w:r>
      <w:r w:rsidR="00BF368D" w:rsidRPr="002E5125">
        <w:rPr>
          <w:sz w:val="22"/>
        </w:rPr>
        <w:t>view cultural differences in an egalitarian mode instead of inferior-superior mode.</w:t>
      </w:r>
    </w:p>
    <w:p w:rsidR="00BF368D" w:rsidRPr="002E5125" w:rsidRDefault="00760ED6" w:rsidP="000476DF">
      <w:pPr>
        <w:pStyle w:val="ListParagraph"/>
        <w:numPr>
          <w:ilvl w:val="0"/>
          <w:numId w:val="4"/>
        </w:numPr>
        <w:tabs>
          <w:tab w:val="left" w:pos="720"/>
        </w:tabs>
        <w:spacing w:line="240" w:lineRule="auto"/>
        <w:rPr>
          <w:sz w:val="22"/>
        </w:rPr>
      </w:pPr>
      <w:r w:rsidRPr="002E5125">
        <w:rPr>
          <w:sz w:val="22"/>
        </w:rPr>
        <w:t>Expand</w:t>
      </w:r>
      <w:r w:rsidR="00BF368D" w:rsidRPr="002E5125">
        <w:rPr>
          <w:sz w:val="22"/>
        </w:rPr>
        <w:t xml:space="preserve"> students’ ideas on what it means to be human in a culturally diverse world.</w:t>
      </w:r>
    </w:p>
    <w:p w:rsidR="00760ED6" w:rsidRDefault="00760ED6" w:rsidP="000476DF">
      <w:pPr>
        <w:pStyle w:val="ListParagraph"/>
        <w:numPr>
          <w:ilvl w:val="0"/>
          <w:numId w:val="4"/>
        </w:numPr>
        <w:tabs>
          <w:tab w:val="left" w:pos="720"/>
          <w:tab w:val="left" w:pos="7033"/>
        </w:tabs>
        <w:spacing w:line="240" w:lineRule="auto"/>
        <w:rPr>
          <w:sz w:val="22"/>
        </w:rPr>
      </w:pPr>
      <w:r w:rsidRPr="002E5125">
        <w:rPr>
          <w:sz w:val="22"/>
        </w:rPr>
        <w:t>Help</w:t>
      </w:r>
      <w:r w:rsidR="00BF368D" w:rsidRPr="002E5125">
        <w:rPr>
          <w:sz w:val="22"/>
        </w:rPr>
        <w:t xml:space="preserve"> students develop a cross-cultural competency. </w:t>
      </w:r>
    </w:p>
    <w:p w:rsidR="00760ED6" w:rsidRPr="00760ED6" w:rsidRDefault="00760ED6" w:rsidP="00760ED6">
      <w:pPr>
        <w:pStyle w:val="ListParagraph"/>
        <w:tabs>
          <w:tab w:val="left" w:pos="720"/>
          <w:tab w:val="left" w:pos="7033"/>
        </w:tabs>
        <w:spacing w:line="240" w:lineRule="auto"/>
        <w:ind w:firstLine="0"/>
        <w:rPr>
          <w:sz w:val="22"/>
        </w:rPr>
      </w:pPr>
    </w:p>
    <w:p w:rsidR="00BC4BF0" w:rsidRDefault="0055323B" w:rsidP="00BC4BF0">
      <w:pPr>
        <w:tabs>
          <w:tab w:val="left" w:pos="7033"/>
        </w:tabs>
        <w:ind w:firstLine="0"/>
        <w:rPr>
          <w:sz w:val="22"/>
        </w:rPr>
      </w:pPr>
      <w:r>
        <w:rPr>
          <w:sz w:val="22"/>
        </w:rPr>
        <w:t xml:space="preserve">Both Afrocentric and multicultural approaches encourage the healthy development, enrichment and academic success of students, especially students of color. </w:t>
      </w:r>
      <w:r w:rsidR="00025741">
        <w:rPr>
          <w:sz w:val="22"/>
        </w:rPr>
        <w:t xml:space="preserve">In the case of African American students, afro-centered environments can augment their racial identity development, as would most tenets of multiculturalism. </w:t>
      </w:r>
    </w:p>
    <w:p w:rsidR="00BF368D" w:rsidRPr="00FA197E" w:rsidRDefault="00BF368D" w:rsidP="00FA197E">
      <w:pPr>
        <w:tabs>
          <w:tab w:val="left" w:pos="7033"/>
        </w:tabs>
        <w:ind w:firstLine="0"/>
        <w:jc w:val="center"/>
        <w:rPr>
          <w:i/>
          <w:sz w:val="22"/>
        </w:rPr>
      </w:pPr>
      <w:r w:rsidRPr="00FA197E">
        <w:rPr>
          <w:i/>
          <w:sz w:val="22"/>
        </w:rPr>
        <w:t>Culturally Responsive Pedagogy</w:t>
      </w:r>
    </w:p>
    <w:p w:rsidR="00BC4BF0" w:rsidRPr="00617F50" w:rsidRDefault="00D21BEF" w:rsidP="00DA6FFB">
      <w:pPr>
        <w:tabs>
          <w:tab w:val="left" w:pos="7033"/>
        </w:tabs>
        <w:rPr>
          <w:sz w:val="22"/>
        </w:rPr>
      </w:pPr>
      <w:r>
        <w:rPr>
          <w:sz w:val="22"/>
        </w:rPr>
        <w:t>Culturally responsive pedagogy</w:t>
      </w:r>
      <w:r w:rsidR="00BF368D" w:rsidRPr="002E5125">
        <w:rPr>
          <w:sz w:val="22"/>
        </w:rPr>
        <w:t xml:space="preserve"> is essentially, “a compilation of ideas and explanations from a variety of scholars,” across the field education</w:t>
      </w:r>
      <w:r>
        <w:rPr>
          <w:sz w:val="22"/>
        </w:rPr>
        <w:t xml:space="preserve"> (Gay, 2000)</w:t>
      </w:r>
      <w:r w:rsidR="00BF368D" w:rsidRPr="002E5125">
        <w:rPr>
          <w:sz w:val="22"/>
        </w:rPr>
        <w:t xml:space="preserve">. </w:t>
      </w:r>
      <w:r>
        <w:rPr>
          <w:sz w:val="22"/>
        </w:rPr>
        <w:t>It</w:t>
      </w:r>
      <w:r w:rsidR="002C11DA">
        <w:rPr>
          <w:sz w:val="22"/>
        </w:rPr>
        <w:t xml:space="preserve"> is </w:t>
      </w:r>
      <w:r>
        <w:rPr>
          <w:sz w:val="22"/>
        </w:rPr>
        <w:t xml:space="preserve">always </w:t>
      </w:r>
      <w:r w:rsidR="002C11DA">
        <w:rPr>
          <w:sz w:val="22"/>
        </w:rPr>
        <w:t xml:space="preserve">validating, comprehensive, multidimensional, empowering, transformative, and emancipatory. </w:t>
      </w:r>
      <w:r w:rsidR="001B0955">
        <w:rPr>
          <w:sz w:val="22"/>
        </w:rPr>
        <w:t>Culturally</w:t>
      </w:r>
      <w:r>
        <w:rPr>
          <w:sz w:val="22"/>
        </w:rPr>
        <w:t xml:space="preserve"> responsible instruction</w:t>
      </w:r>
      <w:r w:rsidR="001B0955">
        <w:rPr>
          <w:sz w:val="22"/>
        </w:rPr>
        <w:t xml:space="preserve"> is</w:t>
      </w:r>
      <w:r w:rsidR="002C11DA">
        <w:rPr>
          <w:sz w:val="22"/>
        </w:rPr>
        <w:t xml:space="preserve"> affirming of students’</w:t>
      </w:r>
      <w:r w:rsidR="001B0955">
        <w:rPr>
          <w:sz w:val="22"/>
        </w:rPr>
        <w:t xml:space="preserve"> worth, </w:t>
      </w:r>
      <w:r w:rsidR="002C11DA">
        <w:rPr>
          <w:sz w:val="22"/>
        </w:rPr>
        <w:t xml:space="preserve">bridging together their lived experiences and cultures. </w:t>
      </w:r>
      <w:r w:rsidR="001B0955">
        <w:rPr>
          <w:sz w:val="22"/>
        </w:rPr>
        <w:t>It</w:t>
      </w:r>
      <w:r w:rsidR="002C11DA">
        <w:rPr>
          <w:sz w:val="22"/>
        </w:rPr>
        <w:t xml:space="preserve"> translates into academic competence, courage, personal confidence, and motivation. </w:t>
      </w:r>
      <w:r w:rsidR="001B0955">
        <w:rPr>
          <w:sz w:val="22"/>
        </w:rPr>
        <w:t>Such t</w:t>
      </w:r>
      <w:r w:rsidR="0051380C">
        <w:rPr>
          <w:sz w:val="22"/>
        </w:rPr>
        <w:t xml:space="preserve">eachers aren’t afraid to defy conventions in order to better serve students of multiethnic, religious, and socio-economic backgrounds. A culturally responsive pedagogy, </w:t>
      </w:r>
      <w:r w:rsidR="0051380C" w:rsidRPr="002E5125">
        <w:rPr>
          <w:sz w:val="22"/>
        </w:rPr>
        <w:t>“</w:t>
      </w:r>
      <w:r w:rsidR="00BF368D" w:rsidRPr="002E5125">
        <w:rPr>
          <w:sz w:val="22"/>
        </w:rPr>
        <w:t>…releases the intellect of students of color from the constraining manacles of mainstream canonic of kn</w:t>
      </w:r>
      <w:r w:rsidR="0051380C">
        <w:rPr>
          <w:sz w:val="22"/>
        </w:rPr>
        <w:t xml:space="preserve">owledge and the ways of </w:t>
      </w:r>
      <w:r w:rsidR="0051380C" w:rsidRPr="00617F50">
        <w:rPr>
          <w:sz w:val="22"/>
        </w:rPr>
        <w:lastRenderedPageBreak/>
        <w:t>knowing,</w:t>
      </w:r>
      <w:r w:rsidR="00BF368D" w:rsidRPr="00617F50">
        <w:rPr>
          <w:sz w:val="22"/>
        </w:rPr>
        <w:t>”</w:t>
      </w:r>
      <w:r w:rsidR="0051380C" w:rsidRPr="00617F50">
        <w:rPr>
          <w:sz w:val="22"/>
        </w:rPr>
        <w:t xml:space="preserve"> ultimately helping</w:t>
      </w:r>
      <w:r w:rsidR="00BF368D" w:rsidRPr="00617F50">
        <w:rPr>
          <w:sz w:val="22"/>
        </w:rPr>
        <w:t xml:space="preserve"> students realize there is no single version of the truth; knowledge is never total or permanent and should never exist without dissent. </w:t>
      </w:r>
      <w:r w:rsidR="0051380C" w:rsidRPr="00617F50">
        <w:rPr>
          <w:sz w:val="22"/>
        </w:rPr>
        <w:t>As with racial identity development, invitations, and Afrocentric</w:t>
      </w:r>
      <w:r w:rsidR="001B0955">
        <w:rPr>
          <w:sz w:val="22"/>
        </w:rPr>
        <w:t xml:space="preserve">ity, collaboration, </w:t>
      </w:r>
      <w:r w:rsidR="00BF368D" w:rsidRPr="00617F50">
        <w:rPr>
          <w:sz w:val="22"/>
        </w:rPr>
        <w:t>and connectedness are central.</w:t>
      </w:r>
    </w:p>
    <w:p w:rsidR="00BF368D" w:rsidRPr="00FA197E" w:rsidRDefault="005F7ED4" w:rsidP="00FA197E">
      <w:pPr>
        <w:tabs>
          <w:tab w:val="left" w:pos="7033"/>
        </w:tabs>
        <w:ind w:firstLine="0"/>
        <w:jc w:val="center"/>
        <w:rPr>
          <w:i/>
          <w:sz w:val="22"/>
        </w:rPr>
      </w:pPr>
      <w:r w:rsidRPr="00FA197E">
        <w:rPr>
          <w:i/>
          <w:sz w:val="22"/>
        </w:rPr>
        <w:t xml:space="preserve">Hip Hop </w:t>
      </w:r>
      <w:r w:rsidR="00BF368D" w:rsidRPr="00FA197E">
        <w:rPr>
          <w:i/>
          <w:sz w:val="22"/>
        </w:rPr>
        <w:t>Pedagogy</w:t>
      </w:r>
    </w:p>
    <w:p w:rsidR="00BF368D" w:rsidRPr="00617F50" w:rsidRDefault="00BF368D" w:rsidP="00BC4BF0">
      <w:pPr>
        <w:tabs>
          <w:tab w:val="left" w:pos="7033"/>
        </w:tabs>
        <w:rPr>
          <w:sz w:val="22"/>
        </w:rPr>
      </w:pPr>
      <w:r w:rsidRPr="00617F50">
        <w:rPr>
          <w:sz w:val="22"/>
        </w:rPr>
        <w:t xml:space="preserve">Hip Hop </w:t>
      </w:r>
      <w:r w:rsidR="00B50211">
        <w:rPr>
          <w:sz w:val="22"/>
        </w:rPr>
        <w:t>culture encompasses the lived experiences of urban youth world-wide. In America,</w:t>
      </w:r>
      <w:r w:rsidR="00980B85">
        <w:rPr>
          <w:sz w:val="22"/>
        </w:rPr>
        <w:t xml:space="preserve"> hip hop </w:t>
      </w:r>
      <w:r w:rsidR="00E144FB">
        <w:rPr>
          <w:sz w:val="22"/>
        </w:rPr>
        <w:t>and its creation is</w:t>
      </w:r>
      <w:r w:rsidR="00B50211">
        <w:rPr>
          <w:sz w:val="22"/>
        </w:rPr>
        <w:t xml:space="preserve"> attributed to African American and Latino communities of</w:t>
      </w:r>
      <w:r w:rsidR="00980B85">
        <w:rPr>
          <w:sz w:val="22"/>
        </w:rPr>
        <w:t xml:space="preserve"> historically low</w:t>
      </w:r>
      <w:r w:rsidR="00B50211">
        <w:rPr>
          <w:sz w:val="22"/>
        </w:rPr>
        <w:t xml:space="preserve"> socio-economic status (Rose, 1991, cited in Duncan-Andrade &amp; Morrell, 2002). Hip Hop </w:t>
      </w:r>
      <w:r w:rsidR="00EB0BDA" w:rsidRPr="00617F50">
        <w:rPr>
          <w:sz w:val="22"/>
        </w:rPr>
        <w:t xml:space="preserve">took root </w:t>
      </w:r>
      <w:r w:rsidRPr="00617F50">
        <w:rPr>
          <w:sz w:val="22"/>
        </w:rPr>
        <w:t xml:space="preserve">after the assignation of Malcolm X and </w:t>
      </w:r>
      <w:r w:rsidR="00B50211">
        <w:rPr>
          <w:sz w:val="22"/>
        </w:rPr>
        <w:t xml:space="preserve">arose </w:t>
      </w:r>
      <w:r w:rsidRPr="00617F50">
        <w:rPr>
          <w:sz w:val="22"/>
        </w:rPr>
        <w:t>at the height of the Bush/</w:t>
      </w:r>
      <w:proofErr w:type="spellStart"/>
      <w:r w:rsidRPr="00617F50">
        <w:rPr>
          <w:sz w:val="22"/>
        </w:rPr>
        <w:t>Reagon</w:t>
      </w:r>
      <w:proofErr w:type="spellEnd"/>
      <w:r w:rsidRPr="00617F50">
        <w:rPr>
          <w:sz w:val="22"/>
        </w:rPr>
        <w:t xml:space="preserve"> era; during </w:t>
      </w:r>
      <w:r w:rsidR="00980B85">
        <w:rPr>
          <w:sz w:val="22"/>
        </w:rPr>
        <w:t>global</w:t>
      </w:r>
      <w:r w:rsidRPr="00617F50">
        <w:rPr>
          <w:sz w:val="22"/>
        </w:rPr>
        <w:t xml:space="preserve"> </w:t>
      </w:r>
      <w:r w:rsidR="00980B85">
        <w:rPr>
          <w:sz w:val="22"/>
        </w:rPr>
        <w:t>anti-</w:t>
      </w:r>
      <w:r w:rsidRPr="00617F50">
        <w:rPr>
          <w:sz w:val="22"/>
        </w:rPr>
        <w:t>apartheid struggles and</w:t>
      </w:r>
      <w:r w:rsidR="00EB0BDA" w:rsidRPr="00617F50">
        <w:rPr>
          <w:sz w:val="22"/>
        </w:rPr>
        <w:t xml:space="preserve"> the fight to free Mandela. Hip-</w:t>
      </w:r>
      <w:r w:rsidRPr="00617F50">
        <w:rPr>
          <w:sz w:val="22"/>
        </w:rPr>
        <w:t>Hopers were born from civil rights and black power leaders</w:t>
      </w:r>
      <w:r w:rsidR="00B50211">
        <w:rPr>
          <w:sz w:val="22"/>
        </w:rPr>
        <w:t>; raised in the traditions of dissent and civil-disobedience</w:t>
      </w:r>
      <w:r w:rsidRPr="00617F50">
        <w:rPr>
          <w:sz w:val="22"/>
        </w:rPr>
        <w:t xml:space="preserve">. </w:t>
      </w:r>
      <w:r w:rsidR="00EB0BDA" w:rsidRPr="00617F50">
        <w:rPr>
          <w:sz w:val="22"/>
        </w:rPr>
        <w:t>F</w:t>
      </w:r>
      <w:r w:rsidRPr="00617F50">
        <w:rPr>
          <w:sz w:val="22"/>
        </w:rPr>
        <w:t>ounded on the premise of love, p</w:t>
      </w:r>
      <w:r w:rsidR="00EB0BDA" w:rsidRPr="00617F50">
        <w:rPr>
          <w:sz w:val="22"/>
        </w:rPr>
        <w:t>eace, happiness, and having fun,</w:t>
      </w:r>
      <w:r w:rsidR="00B50211">
        <w:rPr>
          <w:sz w:val="22"/>
        </w:rPr>
        <w:t xml:space="preserve"> hip h</w:t>
      </w:r>
      <w:r w:rsidRPr="00617F50">
        <w:rPr>
          <w:sz w:val="22"/>
        </w:rPr>
        <w:t xml:space="preserve">op </w:t>
      </w:r>
      <w:r w:rsidR="00B50211">
        <w:rPr>
          <w:sz w:val="22"/>
        </w:rPr>
        <w:t>can be credited with ending</w:t>
      </w:r>
      <w:r w:rsidRPr="00617F50">
        <w:rPr>
          <w:sz w:val="22"/>
        </w:rPr>
        <w:t xml:space="preserve"> gang wars and </w:t>
      </w:r>
      <w:r w:rsidR="002A4DAA">
        <w:rPr>
          <w:sz w:val="22"/>
        </w:rPr>
        <w:t>bringing</w:t>
      </w:r>
      <w:r w:rsidRPr="00617F50">
        <w:rPr>
          <w:sz w:val="22"/>
        </w:rPr>
        <w:t xml:space="preserve"> peace to minority c</w:t>
      </w:r>
      <w:r w:rsidR="00EB0BDA" w:rsidRPr="00617F50">
        <w:rPr>
          <w:sz w:val="22"/>
        </w:rPr>
        <w:t>ommunities</w:t>
      </w:r>
      <w:r w:rsidRPr="00617F50">
        <w:rPr>
          <w:sz w:val="22"/>
        </w:rPr>
        <w:t xml:space="preserve"> (Chang 2005; </w:t>
      </w:r>
      <w:proofErr w:type="spellStart"/>
      <w:r w:rsidRPr="00617F50">
        <w:rPr>
          <w:sz w:val="22"/>
        </w:rPr>
        <w:t>Kitwana</w:t>
      </w:r>
      <w:proofErr w:type="spellEnd"/>
      <w:r w:rsidRPr="00617F50">
        <w:rPr>
          <w:sz w:val="22"/>
        </w:rPr>
        <w:t xml:space="preserve">, 2002). </w:t>
      </w:r>
      <w:r w:rsidR="00D05605" w:rsidRPr="00617F50">
        <w:rPr>
          <w:sz w:val="22"/>
        </w:rPr>
        <w:t xml:space="preserve">The four base elements of hip hop – </w:t>
      </w:r>
      <w:proofErr w:type="spellStart"/>
      <w:r w:rsidR="00D05605" w:rsidRPr="00617F50">
        <w:rPr>
          <w:sz w:val="22"/>
        </w:rPr>
        <w:t>deejaying</w:t>
      </w:r>
      <w:proofErr w:type="spellEnd"/>
      <w:r w:rsidR="00D05605" w:rsidRPr="00617F50">
        <w:rPr>
          <w:sz w:val="22"/>
        </w:rPr>
        <w:t xml:space="preserve">, emceeing, graffiti art, and breakdancing – and the fifth element – knowledge – lend themselves to </w:t>
      </w:r>
      <w:r w:rsidR="00202B6D" w:rsidRPr="00617F50">
        <w:rPr>
          <w:sz w:val="22"/>
        </w:rPr>
        <w:t>the classroom; underlining creativity, ingenuity, resourcefulness, empowerment, diversity, cooperation, collaboration, and expression</w:t>
      </w:r>
      <w:r w:rsidR="000D0CC6" w:rsidRPr="00617F50">
        <w:rPr>
          <w:sz w:val="22"/>
        </w:rPr>
        <w:t xml:space="preserve"> In recent years, the globalization of hip hop has expanded the scope of hip h</w:t>
      </w:r>
      <w:r w:rsidR="00980B85">
        <w:rPr>
          <w:sz w:val="22"/>
        </w:rPr>
        <w:t>op culture and in most cases</w:t>
      </w:r>
      <w:r w:rsidR="000D0CC6" w:rsidRPr="00617F50">
        <w:rPr>
          <w:sz w:val="22"/>
        </w:rPr>
        <w:t xml:space="preserve"> transcending race, religion, space and cultural differences.</w:t>
      </w:r>
    </w:p>
    <w:p w:rsidR="00BF368D" w:rsidRPr="00617F50" w:rsidRDefault="00BF368D" w:rsidP="007945B4">
      <w:pPr>
        <w:tabs>
          <w:tab w:val="left" w:pos="7033"/>
        </w:tabs>
        <w:rPr>
          <w:sz w:val="22"/>
        </w:rPr>
      </w:pPr>
      <w:r w:rsidRPr="00617F50">
        <w:rPr>
          <w:sz w:val="22"/>
        </w:rPr>
        <w:t>In an in an interview with, teacher and emcee</w:t>
      </w:r>
      <w:r w:rsidR="00C70506" w:rsidRPr="00617F50">
        <w:rPr>
          <w:sz w:val="22"/>
        </w:rPr>
        <w:t>,</w:t>
      </w:r>
      <w:r w:rsidRPr="00617F50">
        <w:rPr>
          <w:sz w:val="22"/>
        </w:rPr>
        <w:t xml:space="preserve"> Gabriel “</w:t>
      </w:r>
      <w:proofErr w:type="spellStart"/>
      <w:r w:rsidRPr="00617F50">
        <w:rPr>
          <w:sz w:val="22"/>
        </w:rPr>
        <w:t>Asheru</w:t>
      </w:r>
      <w:proofErr w:type="spellEnd"/>
      <w:r w:rsidRPr="00617F50">
        <w:rPr>
          <w:sz w:val="22"/>
        </w:rPr>
        <w:t>” Benn he stated, “As an emcee, I saw the importance of Hip Hop in the classroom because of the automatic metaphor of teacher to emcee. The emcees’ job is to get the audience excited and ‘move the crowd’. Call and response, visual aids, and passionate delivery are all tools of a good emce</w:t>
      </w:r>
      <w:r w:rsidR="005143F6" w:rsidRPr="00617F50">
        <w:rPr>
          <w:sz w:val="22"/>
        </w:rPr>
        <w:t>e; all tools of a great teacher</w:t>
      </w:r>
      <w:r w:rsidR="00C70506" w:rsidRPr="00617F50">
        <w:rPr>
          <w:sz w:val="22"/>
        </w:rPr>
        <w:t>.</w:t>
      </w:r>
      <w:r w:rsidRPr="00617F50">
        <w:rPr>
          <w:sz w:val="22"/>
        </w:rPr>
        <w:t>”</w:t>
      </w:r>
      <w:r w:rsidR="005143F6" w:rsidRPr="00617F50">
        <w:rPr>
          <w:sz w:val="22"/>
        </w:rPr>
        <w:t xml:space="preserve"> </w:t>
      </w:r>
      <w:r w:rsidRPr="00617F50">
        <w:rPr>
          <w:sz w:val="22"/>
        </w:rPr>
        <w:t xml:space="preserve"> </w:t>
      </w:r>
      <w:proofErr w:type="spellStart"/>
      <w:r w:rsidRPr="00617F50">
        <w:rPr>
          <w:sz w:val="22"/>
        </w:rPr>
        <w:t>Asheru</w:t>
      </w:r>
      <w:proofErr w:type="spellEnd"/>
      <w:r w:rsidRPr="00617F50">
        <w:rPr>
          <w:sz w:val="22"/>
        </w:rPr>
        <w:t xml:space="preserve"> is a teacher in Washington, D.C., serving an urban population through his groundbreaking program, Hip Hop Educatio</w:t>
      </w:r>
      <w:r w:rsidR="006D548E">
        <w:rPr>
          <w:sz w:val="22"/>
        </w:rPr>
        <w:t xml:space="preserve">n Literacy Project </w:t>
      </w:r>
      <w:r w:rsidRPr="00617F50">
        <w:rPr>
          <w:sz w:val="22"/>
        </w:rPr>
        <w:t>(</w:t>
      </w:r>
      <w:hyperlink r:id="rId8" w:history="1">
        <w:r w:rsidRPr="00617F50">
          <w:rPr>
            <w:rStyle w:val="Hyperlink"/>
            <w:sz w:val="22"/>
          </w:rPr>
          <w:t>www.edlyrics.com</w:t>
        </w:r>
      </w:hyperlink>
      <w:r w:rsidRPr="00617F50">
        <w:rPr>
          <w:sz w:val="22"/>
        </w:rPr>
        <w:t>). He went on to say, “Hip Hop is relevant in teaching because it serves as a springboard for critical analysis, multicultural relevance, and making real world connection with language, syntax, and poetic devices. Above all that, for many underserved youth, both in rural and urban areas, Hip Hop music and culture is the language and predominant subculture.” There is a burgeoning group of artist, scholars, hip hop practitioners, an</w:t>
      </w:r>
      <w:r w:rsidR="00C70506" w:rsidRPr="00617F50">
        <w:rPr>
          <w:sz w:val="22"/>
        </w:rPr>
        <w:t>d activist who agree</w:t>
      </w:r>
      <w:r w:rsidRPr="00617F50">
        <w:rPr>
          <w:sz w:val="22"/>
        </w:rPr>
        <w:t xml:space="preserve">. </w:t>
      </w:r>
    </w:p>
    <w:p w:rsidR="0092693D" w:rsidRPr="00617F50" w:rsidRDefault="0092693D" w:rsidP="00BE3008">
      <w:pPr>
        <w:tabs>
          <w:tab w:val="left" w:pos="7033"/>
        </w:tabs>
        <w:rPr>
          <w:sz w:val="22"/>
        </w:rPr>
      </w:pPr>
      <w:r w:rsidRPr="00617F50">
        <w:rPr>
          <w:sz w:val="22"/>
        </w:rPr>
        <w:t>Hip Hop scholar and CNN pundit, Marc Lamont-Hill (2009)</w:t>
      </w:r>
      <w:r w:rsidR="00F40014">
        <w:rPr>
          <w:sz w:val="22"/>
        </w:rPr>
        <w:t xml:space="preserve"> </w:t>
      </w:r>
      <w:r w:rsidRPr="00617F50">
        <w:rPr>
          <w:sz w:val="22"/>
        </w:rPr>
        <w:t>frames what hip hop pedagogy looks like, consider</w:t>
      </w:r>
      <w:r w:rsidR="00F95535" w:rsidRPr="00617F50">
        <w:rPr>
          <w:sz w:val="22"/>
        </w:rPr>
        <w:t xml:space="preserve">ing identity, race, and relevant </w:t>
      </w:r>
      <w:r w:rsidRPr="00617F50">
        <w:rPr>
          <w:sz w:val="22"/>
        </w:rPr>
        <w:t xml:space="preserve">education theories. Hip Hop pedagogy, “…creates spaces of </w:t>
      </w:r>
      <w:proofErr w:type="gramStart"/>
      <w:r w:rsidRPr="00617F50">
        <w:rPr>
          <w:sz w:val="22"/>
        </w:rPr>
        <w:t>both voice</w:t>
      </w:r>
      <w:proofErr w:type="gramEnd"/>
      <w:r w:rsidRPr="00617F50">
        <w:rPr>
          <w:sz w:val="22"/>
        </w:rPr>
        <w:t xml:space="preserve"> </w:t>
      </w:r>
      <w:r w:rsidRPr="00617F50">
        <w:rPr>
          <w:sz w:val="22"/>
        </w:rPr>
        <w:lastRenderedPageBreak/>
        <w:t>and silence, centering and marginalization, empowerment and dominat</w:t>
      </w:r>
      <w:r w:rsidR="00F95535" w:rsidRPr="00617F50">
        <w:rPr>
          <w:sz w:val="22"/>
        </w:rPr>
        <w:t>ion</w:t>
      </w:r>
      <w:r w:rsidRPr="00617F50">
        <w:rPr>
          <w:sz w:val="22"/>
        </w:rPr>
        <w:t>” (Lamont-Hill, 2009)</w:t>
      </w:r>
      <w:r w:rsidR="00F95535" w:rsidRPr="00617F50">
        <w:rPr>
          <w:sz w:val="22"/>
        </w:rPr>
        <w:t xml:space="preserve">. In this way, students and educators – together – can challenge the canonical knowledge while bridging cultural gaps with one another. </w:t>
      </w:r>
      <w:r w:rsidRPr="00617F50">
        <w:rPr>
          <w:sz w:val="22"/>
        </w:rPr>
        <w:t xml:space="preserve">Lamont-Hill </w:t>
      </w:r>
      <w:r w:rsidR="00BE3008" w:rsidRPr="00617F50">
        <w:rPr>
          <w:sz w:val="22"/>
        </w:rPr>
        <w:t>refers to this continuously evolving pedagogy</w:t>
      </w:r>
      <w:r w:rsidRPr="00617F50">
        <w:rPr>
          <w:sz w:val="22"/>
        </w:rPr>
        <w:t xml:space="preserve"> </w:t>
      </w:r>
      <w:r w:rsidR="00BE3008" w:rsidRPr="00617F50">
        <w:rPr>
          <w:sz w:val="22"/>
        </w:rPr>
        <w:t xml:space="preserve">as </w:t>
      </w:r>
      <w:r w:rsidRPr="00617F50">
        <w:rPr>
          <w:sz w:val="22"/>
        </w:rPr>
        <w:t xml:space="preserve">Hip Hop Based Education (HHBE). </w:t>
      </w:r>
    </w:p>
    <w:p w:rsidR="001D313A" w:rsidRPr="00FA197E" w:rsidRDefault="001D313A" w:rsidP="00FA197E">
      <w:pPr>
        <w:rPr>
          <w:sz w:val="22"/>
        </w:rPr>
      </w:pPr>
      <w:r>
        <w:rPr>
          <w:sz w:val="22"/>
        </w:rPr>
        <w:t>Hip H</w:t>
      </w:r>
      <w:r w:rsidR="00B50211">
        <w:rPr>
          <w:sz w:val="22"/>
        </w:rPr>
        <w:t xml:space="preserve">op based </w:t>
      </w:r>
      <w:r>
        <w:rPr>
          <w:sz w:val="22"/>
        </w:rPr>
        <w:t>curriculum</w:t>
      </w:r>
      <w:r w:rsidR="0092693D" w:rsidRPr="00617F50">
        <w:rPr>
          <w:sz w:val="22"/>
        </w:rPr>
        <w:t xml:space="preserve"> can help to </w:t>
      </w:r>
      <w:r w:rsidR="00CE6C37" w:rsidRPr="00617F50">
        <w:rPr>
          <w:sz w:val="22"/>
        </w:rPr>
        <w:t>“</w:t>
      </w:r>
      <w:r w:rsidR="0092693D" w:rsidRPr="00617F50">
        <w:rPr>
          <w:sz w:val="22"/>
        </w:rPr>
        <w:t xml:space="preserve">scaffold canonical knowledge (Hill, 2008; </w:t>
      </w:r>
      <w:proofErr w:type="spellStart"/>
      <w:r w:rsidR="0092693D" w:rsidRPr="00617F50">
        <w:rPr>
          <w:sz w:val="22"/>
        </w:rPr>
        <w:t>Morell</w:t>
      </w:r>
      <w:proofErr w:type="spellEnd"/>
      <w:r w:rsidR="0092693D" w:rsidRPr="00617F50">
        <w:rPr>
          <w:sz w:val="22"/>
        </w:rPr>
        <w:t xml:space="preserve"> &amp; Duncan-Andrade, 2002; Rice, 2003), increase student engagement (</w:t>
      </w:r>
      <w:proofErr w:type="spellStart"/>
      <w:r w:rsidR="0092693D" w:rsidRPr="00617F50">
        <w:rPr>
          <w:sz w:val="22"/>
        </w:rPr>
        <w:t>Mahiri</w:t>
      </w:r>
      <w:proofErr w:type="spellEnd"/>
      <w:r w:rsidR="0092693D" w:rsidRPr="00617F50">
        <w:rPr>
          <w:sz w:val="22"/>
        </w:rPr>
        <w:t xml:space="preserve">, 1998; </w:t>
      </w:r>
      <w:proofErr w:type="spellStart"/>
      <w:r w:rsidR="0092693D" w:rsidRPr="00617F50">
        <w:rPr>
          <w:sz w:val="22"/>
        </w:rPr>
        <w:t>Stoval</w:t>
      </w:r>
      <w:proofErr w:type="spellEnd"/>
      <w:r w:rsidR="0092693D" w:rsidRPr="00617F50">
        <w:rPr>
          <w:sz w:val="22"/>
        </w:rPr>
        <w:t>, 2006), and raise critical consciousness (</w:t>
      </w:r>
      <w:proofErr w:type="spellStart"/>
      <w:r w:rsidR="0092693D" w:rsidRPr="00617F50">
        <w:rPr>
          <w:sz w:val="22"/>
        </w:rPr>
        <w:t>Dimitriadis</w:t>
      </w:r>
      <w:proofErr w:type="spellEnd"/>
      <w:r w:rsidR="0092693D" w:rsidRPr="00617F50">
        <w:rPr>
          <w:sz w:val="22"/>
        </w:rPr>
        <w:t xml:space="preserve">, 2001; Duncan-Andrade &amp; </w:t>
      </w:r>
      <w:proofErr w:type="spellStart"/>
      <w:r w:rsidR="0092693D" w:rsidRPr="00617F50">
        <w:rPr>
          <w:sz w:val="22"/>
        </w:rPr>
        <w:t>Morell</w:t>
      </w:r>
      <w:proofErr w:type="spellEnd"/>
      <w:r w:rsidR="0092693D" w:rsidRPr="00617F50">
        <w:rPr>
          <w:sz w:val="22"/>
        </w:rPr>
        <w:t xml:space="preserve">, 2005; Hill, 2006; </w:t>
      </w:r>
      <w:proofErr w:type="spellStart"/>
      <w:r w:rsidR="0092693D" w:rsidRPr="00617F50">
        <w:rPr>
          <w:sz w:val="22"/>
        </w:rPr>
        <w:t>Pardue</w:t>
      </w:r>
      <w:proofErr w:type="spellEnd"/>
      <w:r w:rsidR="0092693D" w:rsidRPr="00617F50">
        <w:rPr>
          <w:sz w:val="22"/>
        </w:rPr>
        <w:t>, 2004).</w:t>
      </w:r>
      <w:r w:rsidR="00CE6C37" w:rsidRPr="00617F50">
        <w:rPr>
          <w:sz w:val="22"/>
        </w:rPr>
        <w:t>”</w:t>
      </w:r>
      <w:r w:rsidR="0092693D" w:rsidRPr="00617F50">
        <w:rPr>
          <w:sz w:val="22"/>
        </w:rPr>
        <w:t xml:space="preserve"> </w:t>
      </w:r>
      <w:r w:rsidR="00BD696E">
        <w:rPr>
          <w:sz w:val="22"/>
        </w:rPr>
        <w:t>L</w:t>
      </w:r>
      <w:r w:rsidR="00B82474" w:rsidRPr="00617F50">
        <w:rPr>
          <w:sz w:val="22"/>
        </w:rPr>
        <w:t>iterature shows hip h</w:t>
      </w:r>
      <w:r w:rsidR="00CD1778" w:rsidRPr="00617F50">
        <w:rPr>
          <w:sz w:val="22"/>
        </w:rPr>
        <w:t xml:space="preserve">op </w:t>
      </w:r>
      <w:r w:rsidR="00B82474" w:rsidRPr="00617F50">
        <w:rPr>
          <w:sz w:val="22"/>
        </w:rPr>
        <w:t>as</w:t>
      </w:r>
      <w:r w:rsidR="00CD1778" w:rsidRPr="00617F50">
        <w:rPr>
          <w:sz w:val="22"/>
        </w:rPr>
        <w:t xml:space="preserve"> especially relevant in developing critical media literacy</w:t>
      </w:r>
      <w:r w:rsidR="0092693D" w:rsidRPr="00617F50">
        <w:rPr>
          <w:sz w:val="22"/>
        </w:rPr>
        <w:t xml:space="preserve"> </w:t>
      </w:r>
      <w:r w:rsidR="00CD1778" w:rsidRPr="00617F50">
        <w:rPr>
          <w:sz w:val="22"/>
        </w:rPr>
        <w:t>(</w:t>
      </w:r>
      <w:r w:rsidR="0092693D" w:rsidRPr="00617F50">
        <w:rPr>
          <w:sz w:val="22"/>
        </w:rPr>
        <w:t>Hill, 2006;</w:t>
      </w:r>
      <w:r w:rsidR="00CD1778" w:rsidRPr="00617F50">
        <w:rPr>
          <w:sz w:val="22"/>
        </w:rPr>
        <w:t xml:space="preserve"> </w:t>
      </w:r>
      <w:proofErr w:type="spellStart"/>
      <w:r w:rsidR="00CD1778" w:rsidRPr="00617F50">
        <w:rPr>
          <w:sz w:val="22"/>
        </w:rPr>
        <w:t>Morell</w:t>
      </w:r>
      <w:proofErr w:type="spellEnd"/>
      <w:r w:rsidR="00CD1778" w:rsidRPr="00617F50">
        <w:rPr>
          <w:sz w:val="22"/>
        </w:rPr>
        <w:t xml:space="preserve"> &amp; </w:t>
      </w:r>
      <w:r w:rsidR="00617F50" w:rsidRPr="00617F50">
        <w:rPr>
          <w:sz w:val="22"/>
        </w:rPr>
        <w:t>Duncan</w:t>
      </w:r>
      <w:r w:rsidR="00CD1778" w:rsidRPr="00617F50">
        <w:rPr>
          <w:sz w:val="22"/>
        </w:rPr>
        <w:t>-Andrade, 2002).</w:t>
      </w:r>
      <w:r w:rsidRPr="001D313A">
        <w:rPr>
          <w:sz w:val="22"/>
        </w:rPr>
        <w:t xml:space="preserve"> </w:t>
      </w:r>
      <w:r w:rsidRPr="00617F50">
        <w:rPr>
          <w:sz w:val="22"/>
        </w:rPr>
        <w:t xml:space="preserve">Through this growing body of research, HHBE scholars have constructed a strong case for the pedagogical value of incorporating hip hop across a variety of </w:t>
      </w:r>
      <w:r w:rsidR="00BD696E">
        <w:rPr>
          <w:sz w:val="22"/>
        </w:rPr>
        <w:t>content areas</w:t>
      </w:r>
      <w:r w:rsidRPr="00617F50">
        <w:rPr>
          <w:sz w:val="22"/>
        </w:rPr>
        <w:t>.</w:t>
      </w:r>
    </w:p>
    <w:p w:rsidR="00617F50" w:rsidRPr="00FA197E" w:rsidRDefault="005F7ED4" w:rsidP="00FA197E">
      <w:pPr>
        <w:ind w:firstLine="0"/>
        <w:jc w:val="center"/>
        <w:rPr>
          <w:sz w:val="22"/>
        </w:rPr>
      </w:pPr>
      <w:r w:rsidRPr="00FA197E">
        <w:rPr>
          <w:b/>
          <w:sz w:val="22"/>
        </w:rPr>
        <w:t>Discussion: Findings and Best Practices</w:t>
      </w:r>
    </w:p>
    <w:p w:rsidR="006B25E1" w:rsidRDefault="00914665" w:rsidP="00D923F1">
      <w:pPr>
        <w:rPr>
          <w:sz w:val="22"/>
        </w:rPr>
      </w:pPr>
      <w:r>
        <w:rPr>
          <w:sz w:val="22"/>
        </w:rPr>
        <w:t xml:space="preserve">The underlying motif across the literature pertaining to African American students and academic achievement is empowerment. Empowerment equates to high intrinsic motivation, academic achievement and a strong academic self-concept. Educators can help their African American students reach empowerment by creating environments that foster motivation and cultivates a positive racial identity. </w:t>
      </w:r>
      <w:r w:rsidR="006B25E1">
        <w:rPr>
          <w:sz w:val="22"/>
        </w:rPr>
        <w:t xml:space="preserve">While the ideology of Afrocentric education may be best suited for predominately African American environments, non-black teachers in diverse settings can still </w:t>
      </w:r>
      <w:r w:rsidR="007E6100">
        <w:rPr>
          <w:sz w:val="22"/>
        </w:rPr>
        <w:t xml:space="preserve">garner empowerment by incorporating </w:t>
      </w:r>
      <w:r w:rsidR="006B25E1">
        <w:rPr>
          <w:sz w:val="22"/>
        </w:rPr>
        <w:t>tenets of m</w:t>
      </w:r>
      <w:r w:rsidR="007E6100">
        <w:rPr>
          <w:sz w:val="22"/>
        </w:rPr>
        <w:t>ulticulturalism while</w:t>
      </w:r>
      <w:r w:rsidR="006B25E1">
        <w:rPr>
          <w:sz w:val="22"/>
        </w:rPr>
        <w:t xml:space="preserve"> acknowledging the development of their racial identities. </w:t>
      </w:r>
    </w:p>
    <w:p w:rsidR="00EA1D11" w:rsidRDefault="00D923F1" w:rsidP="001256A6">
      <w:r>
        <w:t>The</w:t>
      </w:r>
      <w:r w:rsidR="00AE69E3">
        <w:t xml:space="preserve"> coupling of invitation theory </w:t>
      </w:r>
      <w:r>
        <w:t xml:space="preserve">with a culturally framed perspective on motivation, and the acknowledgement of African American students’ positive racial identity development </w:t>
      </w:r>
      <w:r w:rsidR="00AE69E3">
        <w:t xml:space="preserve">process </w:t>
      </w:r>
      <w:r w:rsidR="007E6100">
        <w:t xml:space="preserve">ultimately </w:t>
      </w:r>
      <w:r w:rsidR="008F60A5">
        <w:t>foster</w:t>
      </w:r>
      <w:r w:rsidR="007E6100">
        <w:t>s</w:t>
      </w:r>
      <w:r w:rsidR="008F60A5">
        <w:t xml:space="preserve"> intrinsic motivation, strengthen</w:t>
      </w:r>
      <w:r w:rsidR="007E6100">
        <w:t>s</w:t>
      </w:r>
      <w:r w:rsidR="008F60A5">
        <w:t xml:space="preserve"> academic self-concept, and increase</w:t>
      </w:r>
      <w:r w:rsidR="007E6100">
        <w:t>s</w:t>
      </w:r>
      <w:r w:rsidR="008F60A5">
        <w:t xml:space="preserve"> academic achievement amongst African American</w:t>
      </w:r>
      <w:r w:rsidR="007E6100">
        <w:t>s</w:t>
      </w:r>
      <w:r w:rsidR="008F60A5">
        <w:t xml:space="preserve">. </w:t>
      </w:r>
      <w:r w:rsidR="001256A6">
        <w:t>With the amalgamation of Hip Hop pedagogy and principles of culturally responsive pedagogy, educators can create a classroom and school climate that meets the needs of every student, but specifically heightens the success of African American students</w:t>
      </w:r>
      <w:r w:rsidR="000B12BC">
        <w:t xml:space="preserve"> towards closing the black-white achievement gap. </w:t>
      </w:r>
    </w:p>
    <w:p w:rsidR="002C3989" w:rsidRPr="00122BD2" w:rsidRDefault="007E6100" w:rsidP="001256A6">
      <w:pPr>
        <w:rPr>
          <w:sz w:val="22"/>
        </w:rPr>
      </w:pPr>
      <w:r>
        <w:t>S</w:t>
      </w:r>
      <w:r w:rsidR="002C3989">
        <w:t xml:space="preserve">cholars suggests, the primary and most effective strategy in implementing </w:t>
      </w:r>
      <w:r>
        <w:t>HHBE</w:t>
      </w:r>
      <w:r w:rsidR="002C3989">
        <w:t xml:space="preserve"> is to use hip hop as texts, especially in scaffolding traditional knowledge and standard-based instruction</w:t>
      </w:r>
      <w:r>
        <w:t xml:space="preserve"> across </w:t>
      </w:r>
      <w:r>
        <w:lastRenderedPageBreak/>
        <w:t>content areas such as Literature and Social Studies</w:t>
      </w:r>
      <w:r w:rsidR="002C3989">
        <w:t xml:space="preserve">. Replacing classic texts for hip hop completely is not advised; however, in some cases, it may be </w:t>
      </w:r>
      <w:r w:rsidR="002C3989" w:rsidRPr="00122BD2">
        <w:rPr>
          <w:sz w:val="22"/>
        </w:rPr>
        <w:t xml:space="preserve">preferably and warranted. Hip Hop, while valid, should never deprive students of necessary exposure to canonical texts. </w:t>
      </w:r>
      <w:r>
        <w:rPr>
          <w:sz w:val="22"/>
        </w:rPr>
        <w:t>Furthermore, the potential</w:t>
      </w:r>
      <w:r w:rsidR="009D37DA" w:rsidRPr="00122BD2">
        <w:rPr>
          <w:sz w:val="22"/>
        </w:rPr>
        <w:t xml:space="preserve"> of using hip hop as primary, companion or supplemental material is limitless. </w:t>
      </w:r>
    </w:p>
    <w:p w:rsidR="00E26BAA" w:rsidRPr="00122BD2" w:rsidRDefault="00CD1A17" w:rsidP="001D2F89">
      <w:pPr>
        <w:rPr>
          <w:sz w:val="22"/>
        </w:rPr>
      </w:pPr>
      <w:r w:rsidRPr="00122BD2">
        <w:rPr>
          <w:sz w:val="22"/>
        </w:rPr>
        <w:t>Hip Hop’s rich and diverse culture stimulates dialogue on topics such as oppressions, freedom, liberations, and peace. Its viability is most evident in content areas of English, literature, literacy and social studies but can easily be adapted to math, science, and language development. Moreover, hip hop as a content area</w:t>
      </w:r>
      <w:r w:rsidR="001D2F89">
        <w:rPr>
          <w:sz w:val="22"/>
        </w:rPr>
        <w:t xml:space="preserve"> itself</w:t>
      </w:r>
      <w:r w:rsidRPr="00122BD2">
        <w:rPr>
          <w:sz w:val="22"/>
        </w:rPr>
        <w:t xml:space="preserve"> facilitates discussion concerning minority and urban communities across several sub-topics:  politics, socio-economics, gender, race relations, globalization, media literacy, and language. </w:t>
      </w:r>
      <w:r w:rsidR="001D2F89">
        <w:rPr>
          <w:sz w:val="22"/>
        </w:rPr>
        <w:t xml:space="preserve">HHBE’s power is predicated on one simple truth: </w:t>
      </w:r>
      <w:r w:rsidR="00BC43FD" w:rsidRPr="00122BD2">
        <w:rPr>
          <w:sz w:val="22"/>
        </w:rPr>
        <w:t xml:space="preserve">when students can see themselves in the text, </w:t>
      </w:r>
      <w:r w:rsidR="009B206F" w:rsidRPr="00122BD2">
        <w:rPr>
          <w:sz w:val="22"/>
        </w:rPr>
        <w:t>lessons become authentic and relevant</w:t>
      </w:r>
      <w:r w:rsidR="00E579E0" w:rsidRPr="00122BD2">
        <w:rPr>
          <w:sz w:val="22"/>
        </w:rPr>
        <w:t xml:space="preserve"> (Taliaferro, 2009)</w:t>
      </w:r>
      <w:r w:rsidR="009B206F" w:rsidRPr="00122BD2">
        <w:rPr>
          <w:sz w:val="22"/>
        </w:rPr>
        <w:t xml:space="preserve">. </w:t>
      </w:r>
    </w:p>
    <w:p w:rsidR="005F7ED4" w:rsidRPr="00122BD2" w:rsidRDefault="00914665" w:rsidP="00FA197E">
      <w:pPr>
        <w:widowControl w:val="0"/>
        <w:autoSpaceDE w:val="0"/>
        <w:autoSpaceDN w:val="0"/>
        <w:adjustRightInd w:val="0"/>
        <w:ind w:firstLine="0"/>
        <w:jc w:val="center"/>
        <w:rPr>
          <w:b/>
          <w:sz w:val="22"/>
        </w:rPr>
      </w:pPr>
      <w:r w:rsidRPr="00122BD2">
        <w:rPr>
          <w:b/>
          <w:sz w:val="22"/>
        </w:rPr>
        <w:t>Limitations and Implications</w:t>
      </w:r>
      <w:r w:rsidR="005F7ED4" w:rsidRPr="00122BD2">
        <w:rPr>
          <w:b/>
          <w:sz w:val="22"/>
        </w:rPr>
        <w:t xml:space="preserve"> for Future Research</w:t>
      </w:r>
    </w:p>
    <w:p w:rsidR="00607D6B" w:rsidRPr="00122BD2" w:rsidRDefault="004F1A4D" w:rsidP="00607D6B">
      <w:pPr>
        <w:rPr>
          <w:b/>
          <w:sz w:val="22"/>
        </w:rPr>
      </w:pPr>
      <w:r w:rsidRPr="00122BD2">
        <w:rPr>
          <w:sz w:val="22"/>
        </w:rPr>
        <w:t xml:space="preserve">It is important to note the data used to describe the black-white achievement gap is not extensive and does not belay all contextual barriers or contributing factors. Also, many studies in the literature implied gender-specific differences in motivation and academic achievement amongst African American students. Further research should consider </w:t>
      </w:r>
      <w:r w:rsidR="006107A0">
        <w:rPr>
          <w:sz w:val="22"/>
        </w:rPr>
        <w:t>these findings</w:t>
      </w:r>
      <w:r w:rsidRPr="00122BD2">
        <w:rPr>
          <w:sz w:val="22"/>
        </w:rPr>
        <w:t xml:space="preserve"> in designing gender- and race-specific practices toward fostering empowerment and increasing academic achievement. In discussing the positive racial identity development of African American students, there was limited discussion concerning the identity development </w:t>
      </w:r>
      <w:r w:rsidR="006107A0">
        <w:rPr>
          <w:sz w:val="22"/>
        </w:rPr>
        <w:t>of multi-racial students. Do these students identify</w:t>
      </w:r>
      <w:r w:rsidRPr="00122BD2">
        <w:rPr>
          <w:sz w:val="22"/>
        </w:rPr>
        <w:t xml:space="preserve"> a</w:t>
      </w:r>
      <w:r w:rsidR="006107A0">
        <w:rPr>
          <w:sz w:val="22"/>
        </w:rPr>
        <w:t>s black? If so, how does their identity development process differ?</w:t>
      </w:r>
      <w:r w:rsidRPr="00122BD2">
        <w:rPr>
          <w:sz w:val="22"/>
        </w:rPr>
        <w:t xml:space="preserve"> The literature also indicated there may be slight, but significant, differences in identity development amongst “gifted” students and learning-disabled students. An e</w:t>
      </w:r>
      <w:r w:rsidR="00F169C4">
        <w:rPr>
          <w:sz w:val="22"/>
        </w:rPr>
        <w:t>xtension of this research should</w:t>
      </w:r>
      <w:r w:rsidRPr="00122BD2">
        <w:rPr>
          <w:sz w:val="22"/>
        </w:rPr>
        <w:t xml:space="preserve"> address this issue. </w:t>
      </w:r>
      <w:r w:rsidR="00F169C4">
        <w:rPr>
          <w:sz w:val="22"/>
        </w:rPr>
        <w:t>Additionally</w:t>
      </w:r>
      <w:r w:rsidRPr="00122BD2">
        <w:rPr>
          <w:sz w:val="22"/>
        </w:rPr>
        <w:t xml:space="preserve">, future research in the form of a case-study should be conducted in order to fully examine the effectiveness of both African-centered and hip hop based education programs. </w:t>
      </w:r>
      <w:r w:rsidR="00F169C4">
        <w:rPr>
          <w:sz w:val="22"/>
        </w:rPr>
        <w:t>Finally, a</w:t>
      </w:r>
      <w:r w:rsidRPr="00122BD2">
        <w:rPr>
          <w:sz w:val="22"/>
        </w:rPr>
        <w:t xml:space="preserve">n extension of this paper will outline specific and detailed lesson plans, incorporating all findings. </w:t>
      </w:r>
      <w:r w:rsidR="005F7ED4" w:rsidRPr="00122BD2">
        <w:rPr>
          <w:b/>
          <w:sz w:val="22"/>
        </w:rPr>
        <w:br w:type="page"/>
      </w:r>
    </w:p>
    <w:p w:rsidR="001D5B72" w:rsidRPr="00122BD2" w:rsidRDefault="001D5B72" w:rsidP="00607D6B">
      <w:pPr>
        <w:ind w:firstLine="0"/>
        <w:jc w:val="center"/>
        <w:rPr>
          <w:sz w:val="22"/>
        </w:rPr>
      </w:pPr>
      <w:r w:rsidRPr="00122BD2">
        <w:rPr>
          <w:b/>
          <w:sz w:val="22"/>
        </w:rPr>
        <w:lastRenderedPageBreak/>
        <w:t>References</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Ben, Gabriel "</w:t>
      </w:r>
      <w:proofErr w:type="spellStart"/>
      <w:r w:rsidRPr="00122BD2">
        <w:rPr>
          <w:sz w:val="22"/>
        </w:rPr>
        <w:t>Asheru</w:t>
      </w:r>
      <w:proofErr w:type="spellEnd"/>
      <w:r w:rsidRPr="00122BD2">
        <w:rPr>
          <w:sz w:val="22"/>
        </w:rPr>
        <w:t>". Email interview. 1 Dec. 2008.</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Bailey, D., &amp; Bradbury-Bailey, M. (2010).</w:t>
      </w:r>
      <w:proofErr w:type="gramEnd"/>
      <w:r w:rsidRPr="00122BD2">
        <w:rPr>
          <w:sz w:val="22"/>
        </w:rPr>
        <w:t xml:space="preserve"> </w:t>
      </w:r>
      <w:proofErr w:type="gramStart"/>
      <w:r w:rsidRPr="00122BD2">
        <w:rPr>
          <w:sz w:val="22"/>
        </w:rPr>
        <w:t>Empowered youth programs: partnerships for enhancing postsecondary outcomes of African American adolescents.</w:t>
      </w:r>
      <w:proofErr w:type="gramEnd"/>
      <w:r w:rsidRPr="00122BD2">
        <w:rPr>
          <w:sz w:val="22"/>
        </w:rPr>
        <w:t xml:space="preserve"> </w:t>
      </w:r>
      <w:r w:rsidRPr="00122BD2">
        <w:rPr>
          <w:i/>
          <w:iCs/>
          <w:sz w:val="22"/>
        </w:rPr>
        <w:t>Professional School Counseling</w:t>
      </w:r>
      <w:r w:rsidRPr="00122BD2">
        <w:rPr>
          <w:sz w:val="22"/>
        </w:rPr>
        <w:t xml:space="preserve">, </w:t>
      </w:r>
      <w:r w:rsidRPr="00122BD2">
        <w:rPr>
          <w:i/>
          <w:iCs/>
          <w:sz w:val="22"/>
        </w:rPr>
        <w:t>14</w:t>
      </w:r>
      <w:r w:rsidRPr="00122BD2">
        <w:rPr>
          <w:sz w:val="22"/>
        </w:rPr>
        <w:t>(1), 64-74.</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proofErr w:type="gramStart"/>
      <w:r w:rsidRPr="00122BD2">
        <w:rPr>
          <w:sz w:val="22"/>
        </w:rPr>
        <w:t>Bemak</w:t>
      </w:r>
      <w:proofErr w:type="spellEnd"/>
      <w:r w:rsidRPr="00122BD2">
        <w:rPr>
          <w:sz w:val="22"/>
        </w:rPr>
        <w:t xml:space="preserve">, F., &amp; </w:t>
      </w:r>
      <w:proofErr w:type="spellStart"/>
      <w:r w:rsidRPr="00122BD2">
        <w:rPr>
          <w:sz w:val="22"/>
        </w:rPr>
        <w:t>Siroskey-Sabado</w:t>
      </w:r>
      <w:proofErr w:type="spellEnd"/>
      <w:r w:rsidRPr="00122BD2">
        <w:rPr>
          <w:sz w:val="22"/>
        </w:rPr>
        <w:t>, L. (2005).</w:t>
      </w:r>
      <w:proofErr w:type="gramEnd"/>
      <w:r w:rsidRPr="00122BD2">
        <w:rPr>
          <w:sz w:val="22"/>
        </w:rPr>
        <w:t xml:space="preserve"> Empowerment groups for academic success: an innovative approach to prevent high school failure for at-risk, urban </w:t>
      </w:r>
      <w:r w:rsidR="008150F8" w:rsidRPr="00122BD2">
        <w:rPr>
          <w:sz w:val="22"/>
        </w:rPr>
        <w:t>African</w:t>
      </w:r>
      <w:r w:rsidRPr="00122BD2">
        <w:rPr>
          <w:sz w:val="22"/>
        </w:rPr>
        <w:t xml:space="preserve"> </w:t>
      </w:r>
      <w:r w:rsidR="008150F8" w:rsidRPr="00122BD2">
        <w:rPr>
          <w:sz w:val="22"/>
        </w:rPr>
        <w:t>American</w:t>
      </w:r>
      <w:r w:rsidRPr="00122BD2">
        <w:rPr>
          <w:sz w:val="22"/>
        </w:rPr>
        <w:t xml:space="preserve">. </w:t>
      </w:r>
      <w:r w:rsidRPr="00122BD2">
        <w:rPr>
          <w:i/>
          <w:iCs/>
          <w:sz w:val="22"/>
        </w:rPr>
        <w:t>Professional School Counseling</w:t>
      </w:r>
      <w:r w:rsidRPr="00122BD2">
        <w:rPr>
          <w:sz w:val="22"/>
        </w:rPr>
        <w:t xml:space="preserve">, </w:t>
      </w:r>
      <w:r w:rsidRPr="00122BD2">
        <w:rPr>
          <w:i/>
          <w:iCs/>
          <w:sz w:val="22"/>
        </w:rPr>
        <w:t>8</w:t>
      </w:r>
      <w:r w:rsidRPr="00122BD2">
        <w:rPr>
          <w:sz w:val="22"/>
        </w:rPr>
        <w:t>(5), 377-389.</w:t>
      </w:r>
    </w:p>
    <w:p w:rsidR="00E579E0" w:rsidRPr="00122BD2" w:rsidRDefault="00E579E0" w:rsidP="00E579E0">
      <w:pPr>
        <w:widowControl w:val="0"/>
        <w:autoSpaceDE w:val="0"/>
        <w:autoSpaceDN w:val="0"/>
        <w:adjustRightInd w:val="0"/>
        <w:spacing w:line="550" w:lineRule="atLeast"/>
        <w:ind w:left="800" w:hanging="800"/>
        <w:rPr>
          <w:sz w:val="22"/>
        </w:rPr>
      </w:pPr>
      <w:r w:rsidRPr="00122BD2">
        <w:rPr>
          <w:sz w:val="22"/>
        </w:rPr>
        <w:t>Benn, G. (</w:t>
      </w:r>
      <w:proofErr w:type="spellStart"/>
      <w:r w:rsidRPr="00122BD2">
        <w:rPr>
          <w:sz w:val="22"/>
        </w:rPr>
        <w:t>n.d.</w:t>
      </w:r>
      <w:proofErr w:type="spellEnd"/>
      <w:r w:rsidRPr="00122BD2">
        <w:rPr>
          <w:sz w:val="22"/>
        </w:rPr>
        <w:t>).  edlyrics.com</w:t>
      </w:r>
      <w:proofErr w:type="gramStart"/>
      <w:r w:rsidRPr="00122BD2">
        <w:rPr>
          <w:sz w:val="22"/>
        </w:rPr>
        <w:t xml:space="preserve">. </w:t>
      </w:r>
      <w:r w:rsidRPr="00122BD2">
        <w:rPr>
          <w:i/>
          <w:iCs/>
          <w:sz w:val="22"/>
        </w:rPr>
        <w:t xml:space="preserve"> edlyrics.com</w:t>
      </w:r>
      <w:proofErr w:type="gramEnd"/>
      <w:r w:rsidRPr="00122BD2">
        <w:rPr>
          <w:sz w:val="22"/>
        </w:rPr>
        <w:t>. Retrieved December 10, 2011, from http://www.edlyrics.com</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Benson, J. E. (1987). </w:t>
      </w:r>
      <w:r w:rsidRPr="00122BD2">
        <w:rPr>
          <w:i/>
          <w:iCs/>
          <w:sz w:val="22"/>
        </w:rPr>
        <w:t>Black children: their roots, culture, and learning styles.</w:t>
      </w:r>
      <w:r w:rsidR="008150F8" w:rsidRPr="00122BD2">
        <w:rPr>
          <w:sz w:val="22"/>
        </w:rPr>
        <w:t xml:space="preserve"> (Rev. </w:t>
      </w:r>
      <w:proofErr w:type="gramStart"/>
      <w:r w:rsidR="008150F8" w:rsidRPr="00122BD2">
        <w:rPr>
          <w:sz w:val="22"/>
        </w:rPr>
        <w:t>ed</w:t>
      </w:r>
      <w:proofErr w:type="gramEnd"/>
      <w:r w:rsidR="008150F8" w:rsidRPr="00122BD2">
        <w:rPr>
          <w:sz w:val="22"/>
        </w:rPr>
        <w:t>.). Baltimore: Johns Hopkins Univ. Pr</w:t>
      </w:r>
      <w:r w:rsidRPr="00122BD2">
        <w:rPr>
          <w:sz w:val="22"/>
        </w:rPr>
        <w:t>.</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Bradley, A. (2009). </w:t>
      </w:r>
      <w:r w:rsidRPr="00122BD2">
        <w:rPr>
          <w:i/>
          <w:iCs/>
          <w:sz w:val="22"/>
        </w:rPr>
        <w:t>Book of rhymes: the poetics of hip hop</w:t>
      </w:r>
      <w:r w:rsidRPr="00122BD2">
        <w:rPr>
          <w:sz w:val="22"/>
        </w:rPr>
        <w:t xml:space="preserve">. New York, NY: Basic </w:t>
      </w:r>
      <w:proofErr w:type="spellStart"/>
      <w:r w:rsidRPr="00122BD2">
        <w:rPr>
          <w:sz w:val="22"/>
        </w:rPr>
        <w:t>Civitas</w:t>
      </w:r>
      <w:proofErr w:type="spellEnd"/>
      <w:r w:rsidRPr="00122BD2">
        <w:rPr>
          <w:sz w:val="22"/>
        </w:rPr>
        <w:t xml:space="preserve"> Books.</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Brooks, W. (2006).</w:t>
      </w:r>
      <w:proofErr w:type="gramEnd"/>
      <w:r w:rsidRPr="00122BD2">
        <w:rPr>
          <w:sz w:val="22"/>
        </w:rPr>
        <w:t xml:space="preserve"> Reading representations of </w:t>
      </w:r>
      <w:proofErr w:type="spellStart"/>
      <w:r w:rsidRPr="00122BD2">
        <w:rPr>
          <w:sz w:val="22"/>
        </w:rPr>
        <w:t>them</w:t>
      </w:r>
      <w:r w:rsidR="008150F8" w:rsidRPr="00122BD2">
        <w:rPr>
          <w:sz w:val="22"/>
        </w:rPr>
        <w:t>r</w:t>
      </w:r>
      <w:r w:rsidRPr="00122BD2">
        <w:rPr>
          <w:sz w:val="22"/>
        </w:rPr>
        <w:t>selves</w:t>
      </w:r>
      <w:proofErr w:type="spellEnd"/>
      <w:r w:rsidRPr="00122BD2">
        <w:rPr>
          <w:sz w:val="22"/>
        </w:rPr>
        <w:t xml:space="preserve">: Urban youth use culture and African American textual features to develop literary understandings. </w:t>
      </w:r>
      <w:proofErr w:type="gramStart"/>
      <w:r w:rsidRPr="00122BD2">
        <w:rPr>
          <w:i/>
          <w:iCs/>
          <w:sz w:val="22"/>
        </w:rPr>
        <w:t>Reading Research Quarterly</w:t>
      </w:r>
      <w:r w:rsidRPr="00122BD2">
        <w:rPr>
          <w:sz w:val="22"/>
        </w:rPr>
        <w:t xml:space="preserve">, </w:t>
      </w:r>
      <w:r w:rsidRPr="00122BD2">
        <w:rPr>
          <w:i/>
          <w:iCs/>
          <w:sz w:val="22"/>
        </w:rPr>
        <w:t>41</w:t>
      </w:r>
      <w:r w:rsidRPr="00122BD2">
        <w:rPr>
          <w:sz w:val="22"/>
        </w:rPr>
        <w:t>(3), 372-392.</w:t>
      </w:r>
      <w:proofErr w:type="gramEnd"/>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Campbell, K. E. (2005). </w:t>
      </w:r>
      <w:proofErr w:type="spellStart"/>
      <w:r w:rsidRPr="00122BD2">
        <w:rPr>
          <w:i/>
          <w:iCs/>
          <w:sz w:val="22"/>
        </w:rPr>
        <w:t>Gettin</w:t>
      </w:r>
      <w:proofErr w:type="spellEnd"/>
      <w:r w:rsidRPr="00122BD2">
        <w:rPr>
          <w:i/>
          <w:iCs/>
          <w:sz w:val="22"/>
        </w:rPr>
        <w:t>' our groove on: rhetoric, language, and literacy for the hip hop generation</w:t>
      </w:r>
      <w:r w:rsidRPr="00122BD2">
        <w:rPr>
          <w:sz w:val="22"/>
        </w:rPr>
        <w:t>. Detroit, Mich.: Wayne State University Press.</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Carter, D. (2</w:t>
      </w:r>
      <w:r w:rsidR="008150F8" w:rsidRPr="00122BD2">
        <w:rPr>
          <w:sz w:val="22"/>
        </w:rPr>
        <w:t xml:space="preserve">008). </w:t>
      </w:r>
      <w:proofErr w:type="gramStart"/>
      <w:r w:rsidR="008150F8" w:rsidRPr="00122BD2">
        <w:rPr>
          <w:sz w:val="22"/>
        </w:rPr>
        <w:t>Cultivating a critical rac</w:t>
      </w:r>
      <w:r w:rsidRPr="00122BD2">
        <w:rPr>
          <w:sz w:val="22"/>
        </w:rPr>
        <w:t xml:space="preserve">e consciousness for African </w:t>
      </w:r>
      <w:r w:rsidR="008150F8" w:rsidRPr="00122BD2">
        <w:rPr>
          <w:sz w:val="22"/>
        </w:rPr>
        <w:t>American</w:t>
      </w:r>
      <w:r w:rsidRPr="00122BD2">
        <w:rPr>
          <w:sz w:val="22"/>
        </w:rPr>
        <w:t xml:space="preserve"> school success.</w:t>
      </w:r>
      <w:proofErr w:type="gramEnd"/>
      <w:r w:rsidRPr="00122BD2">
        <w:rPr>
          <w:sz w:val="22"/>
        </w:rPr>
        <w:t xml:space="preserve"> </w:t>
      </w:r>
      <w:r w:rsidRPr="00122BD2">
        <w:rPr>
          <w:i/>
          <w:iCs/>
          <w:sz w:val="22"/>
        </w:rPr>
        <w:t>Educational Foundations</w:t>
      </w:r>
      <w:r w:rsidRPr="00122BD2">
        <w:rPr>
          <w:sz w:val="22"/>
        </w:rPr>
        <w:t xml:space="preserve">, </w:t>
      </w:r>
      <w:r w:rsidRPr="00122BD2">
        <w:rPr>
          <w:i/>
          <w:iCs/>
          <w:sz w:val="22"/>
        </w:rPr>
        <w:t>22</w:t>
      </w:r>
      <w:r w:rsidRPr="00122BD2">
        <w:rPr>
          <w:sz w:val="22"/>
        </w:rPr>
        <w:t>(2), 11-28.</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Champion, T. B. (2003). </w:t>
      </w:r>
      <w:r w:rsidRPr="00122BD2">
        <w:rPr>
          <w:i/>
          <w:iCs/>
          <w:sz w:val="22"/>
        </w:rPr>
        <w:t>Understanding storytelling among African American children: a journey from Africa to America</w:t>
      </w:r>
      <w:r w:rsidRPr="00122BD2">
        <w:rPr>
          <w:sz w:val="22"/>
        </w:rPr>
        <w:t>. Mahwah, N.J.: Lawrence Erlbaum Associates.</w:t>
      </w:r>
    </w:p>
    <w:p w:rsidR="00E579E0" w:rsidRPr="00122BD2" w:rsidRDefault="00E579E0" w:rsidP="00E579E0">
      <w:pPr>
        <w:widowControl w:val="0"/>
        <w:autoSpaceDE w:val="0"/>
        <w:autoSpaceDN w:val="0"/>
        <w:adjustRightInd w:val="0"/>
        <w:spacing w:line="550" w:lineRule="atLeast"/>
        <w:ind w:left="800" w:hanging="800"/>
        <w:rPr>
          <w:sz w:val="22"/>
        </w:rPr>
      </w:pPr>
      <w:r w:rsidRPr="00122BD2">
        <w:rPr>
          <w:sz w:val="22"/>
        </w:rPr>
        <w:t xml:space="preserve">Chang, J. (2006). </w:t>
      </w:r>
      <w:r w:rsidRPr="00122BD2">
        <w:rPr>
          <w:i/>
          <w:iCs/>
          <w:sz w:val="22"/>
        </w:rPr>
        <w:t>Can't stop, won't stop: a history of the hip-hop generation</w:t>
      </w:r>
      <w:r w:rsidRPr="00122BD2">
        <w:rPr>
          <w:sz w:val="22"/>
        </w:rPr>
        <w:t>. New York: Picador.</w:t>
      </w:r>
    </w:p>
    <w:p w:rsidR="00EA122F" w:rsidRPr="00122BD2" w:rsidRDefault="00EA122F" w:rsidP="00BC4BF0">
      <w:pPr>
        <w:widowControl w:val="0"/>
        <w:autoSpaceDE w:val="0"/>
        <w:autoSpaceDN w:val="0"/>
        <w:adjustRightInd w:val="0"/>
        <w:spacing w:line="550" w:lineRule="atLeast"/>
        <w:ind w:left="720" w:hanging="720"/>
        <w:rPr>
          <w:sz w:val="22"/>
        </w:rPr>
      </w:pPr>
      <w:proofErr w:type="spellStart"/>
      <w:r w:rsidRPr="00122BD2">
        <w:rPr>
          <w:sz w:val="22"/>
        </w:rPr>
        <w:t>Cokley</w:t>
      </w:r>
      <w:proofErr w:type="spellEnd"/>
      <w:r w:rsidRPr="00122BD2">
        <w:rPr>
          <w:sz w:val="22"/>
        </w:rPr>
        <w:t xml:space="preserve">, K. (2000), </w:t>
      </w:r>
      <w:proofErr w:type="gramStart"/>
      <w:r w:rsidRPr="00122BD2">
        <w:rPr>
          <w:sz w:val="22"/>
        </w:rPr>
        <w:t>An</w:t>
      </w:r>
      <w:proofErr w:type="gramEnd"/>
      <w:r w:rsidRPr="00122BD2">
        <w:rPr>
          <w:sz w:val="22"/>
        </w:rPr>
        <w:t xml:space="preserve"> investigation of academic self-concept and its relationship to academic achievement in African American college students. </w:t>
      </w:r>
      <w:r w:rsidRPr="00122BD2">
        <w:rPr>
          <w:i/>
          <w:sz w:val="22"/>
        </w:rPr>
        <w:t>Journal of Black Psychology</w:t>
      </w:r>
      <w:r w:rsidRPr="00122BD2">
        <w:rPr>
          <w:sz w:val="22"/>
        </w:rPr>
        <w:t>, 26, 148-164.</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Cokley</w:t>
      </w:r>
      <w:proofErr w:type="spellEnd"/>
      <w:r w:rsidRPr="00122BD2">
        <w:rPr>
          <w:sz w:val="22"/>
        </w:rPr>
        <w:t xml:space="preserve">, K. (2003). What do we know about the motivation of African American students? </w:t>
      </w:r>
      <w:proofErr w:type="gramStart"/>
      <w:r w:rsidRPr="00122BD2">
        <w:rPr>
          <w:sz w:val="22"/>
        </w:rPr>
        <w:t>challenging</w:t>
      </w:r>
      <w:proofErr w:type="gramEnd"/>
      <w:r w:rsidRPr="00122BD2">
        <w:rPr>
          <w:sz w:val="22"/>
        </w:rPr>
        <w:t xml:space="preserve"> the anti-intellectual myth. </w:t>
      </w:r>
      <w:r w:rsidRPr="00122BD2">
        <w:rPr>
          <w:i/>
          <w:iCs/>
          <w:sz w:val="22"/>
        </w:rPr>
        <w:t>Harvard Educational Review</w:t>
      </w:r>
      <w:r w:rsidRPr="00122BD2">
        <w:rPr>
          <w:sz w:val="22"/>
        </w:rPr>
        <w:t xml:space="preserve">, </w:t>
      </w:r>
      <w:r w:rsidRPr="00122BD2">
        <w:rPr>
          <w:i/>
          <w:iCs/>
          <w:sz w:val="22"/>
        </w:rPr>
        <w:t>73</w:t>
      </w:r>
      <w:r w:rsidRPr="00122BD2">
        <w:rPr>
          <w:sz w:val="22"/>
        </w:rPr>
        <w:t>(4), 524-557.</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Delpit</w:t>
      </w:r>
      <w:proofErr w:type="spellEnd"/>
      <w:r w:rsidRPr="00122BD2">
        <w:rPr>
          <w:sz w:val="22"/>
        </w:rPr>
        <w:t xml:space="preserve">, L. (2006). </w:t>
      </w:r>
      <w:r w:rsidRPr="00122BD2">
        <w:rPr>
          <w:i/>
          <w:iCs/>
          <w:sz w:val="22"/>
        </w:rPr>
        <w:t>Other people's children: cultural conflict in the classroom</w:t>
      </w:r>
      <w:r w:rsidRPr="00122BD2">
        <w:rPr>
          <w:sz w:val="22"/>
        </w:rPr>
        <w:t xml:space="preserve">. New York: the </w:t>
      </w:r>
      <w:proofErr w:type="gramStart"/>
      <w:r w:rsidRPr="00122BD2">
        <w:rPr>
          <w:sz w:val="22"/>
        </w:rPr>
        <w:t>New</w:t>
      </w:r>
      <w:proofErr w:type="gramEnd"/>
      <w:r w:rsidRPr="00122BD2">
        <w:rPr>
          <w:sz w:val="22"/>
        </w:rPr>
        <w:t xml:space="preserve"> press.</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proofErr w:type="gramStart"/>
      <w:r w:rsidRPr="00122BD2">
        <w:rPr>
          <w:sz w:val="22"/>
        </w:rPr>
        <w:lastRenderedPageBreak/>
        <w:t>Delpit</w:t>
      </w:r>
      <w:proofErr w:type="spellEnd"/>
      <w:r w:rsidRPr="00122BD2">
        <w:rPr>
          <w:sz w:val="22"/>
        </w:rPr>
        <w:t>, L. D., &amp; Dowdy, J. K. (2002).</w:t>
      </w:r>
      <w:proofErr w:type="gramEnd"/>
      <w:r w:rsidRPr="00122BD2">
        <w:rPr>
          <w:sz w:val="22"/>
        </w:rPr>
        <w:t xml:space="preserve"> </w:t>
      </w:r>
      <w:r w:rsidRPr="00122BD2">
        <w:rPr>
          <w:i/>
          <w:iCs/>
          <w:sz w:val="22"/>
        </w:rPr>
        <w:t>The skin that we speak: thoughts on language and culture in the classroom</w:t>
      </w:r>
      <w:r w:rsidRPr="00122BD2">
        <w:rPr>
          <w:sz w:val="22"/>
        </w:rPr>
        <w:t>. New York: New Press.</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Gainer, J., &amp; Lapp, D. (2010).</w:t>
      </w:r>
      <w:proofErr w:type="gramEnd"/>
      <w:r w:rsidRPr="00122BD2">
        <w:rPr>
          <w:sz w:val="22"/>
        </w:rPr>
        <w:t xml:space="preserve"> Remixing old and new literacies = motivated students. </w:t>
      </w:r>
      <w:r w:rsidRPr="00122BD2">
        <w:rPr>
          <w:i/>
          <w:iCs/>
          <w:sz w:val="22"/>
        </w:rPr>
        <w:t>English Journal</w:t>
      </w:r>
      <w:r w:rsidRPr="00122BD2">
        <w:rPr>
          <w:sz w:val="22"/>
        </w:rPr>
        <w:t xml:space="preserve">, </w:t>
      </w:r>
      <w:r w:rsidRPr="00122BD2">
        <w:rPr>
          <w:i/>
          <w:iCs/>
          <w:sz w:val="22"/>
        </w:rPr>
        <w:t>100</w:t>
      </w:r>
      <w:r w:rsidRPr="00122BD2">
        <w:rPr>
          <w:sz w:val="22"/>
        </w:rPr>
        <w:t>(1), 58-65.</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Gay, G. (2000). </w:t>
      </w:r>
      <w:r w:rsidRPr="00122BD2">
        <w:rPr>
          <w:i/>
          <w:iCs/>
          <w:sz w:val="22"/>
        </w:rPr>
        <w:t>Culturally responsive teaching: theory, research, and practice</w:t>
      </w:r>
      <w:r w:rsidRPr="00122BD2">
        <w:rPr>
          <w:sz w:val="22"/>
        </w:rPr>
        <w:t>. New York: Teachers College Press.</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Hall, H. (2007). Poetic expressions: students of color express resiliency through metaphors and </w:t>
      </w:r>
      <w:r w:rsidR="008150F8" w:rsidRPr="00122BD2">
        <w:rPr>
          <w:sz w:val="22"/>
        </w:rPr>
        <w:t>similes</w:t>
      </w:r>
      <w:r w:rsidRPr="00122BD2">
        <w:rPr>
          <w:sz w:val="22"/>
        </w:rPr>
        <w:t xml:space="preserve">. </w:t>
      </w:r>
      <w:r w:rsidRPr="00122BD2">
        <w:rPr>
          <w:i/>
          <w:iCs/>
          <w:sz w:val="22"/>
        </w:rPr>
        <w:t>Journal of Advanced Academics</w:t>
      </w:r>
      <w:r w:rsidRPr="00122BD2">
        <w:rPr>
          <w:sz w:val="22"/>
        </w:rPr>
        <w:t xml:space="preserve">, </w:t>
      </w:r>
      <w:r w:rsidRPr="00122BD2">
        <w:rPr>
          <w:i/>
          <w:iCs/>
          <w:sz w:val="22"/>
        </w:rPr>
        <w:t>18</w:t>
      </w:r>
      <w:r w:rsidRPr="00122BD2">
        <w:rPr>
          <w:sz w:val="22"/>
        </w:rPr>
        <w:t>(2), 216-244.</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Hansen, A. (2010). </w:t>
      </w:r>
      <w:proofErr w:type="gramStart"/>
      <w:r w:rsidRPr="00122BD2">
        <w:rPr>
          <w:i/>
          <w:iCs/>
          <w:sz w:val="22"/>
        </w:rPr>
        <w:t>Shakespeare and popular music</w:t>
      </w:r>
      <w:r w:rsidRPr="00122BD2">
        <w:rPr>
          <w:sz w:val="22"/>
        </w:rPr>
        <w:t>.</w:t>
      </w:r>
      <w:proofErr w:type="gramEnd"/>
      <w:r w:rsidRPr="00122BD2">
        <w:rPr>
          <w:sz w:val="22"/>
        </w:rPr>
        <w:t xml:space="preserve"> London: Continuum.</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Hare, N., &amp; Hare, J. (1991).</w:t>
      </w:r>
      <w:proofErr w:type="gramEnd"/>
      <w:r w:rsidRPr="00122BD2">
        <w:rPr>
          <w:sz w:val="22"/>
        </w:rPr>
        <w:t xml:space="preserve"> </w:t>
      </w:r>
      <w:r w:rsidRPr="00122BD2">
        <w:rPr>
          <w:i/>
          <w:iCs/>
          <w:sz w:val="22"/>
        </w:rPr>
        <w:t>The Hare Plan to overhaul the public schools and educate every Black man, woman, and child</w:t>
      </w:r>
      <w:r w:rsidRPr="00122BD2">
        <w:rPr>
          <w:sz w:val="22"/>
        </w:rPr>
        <w:t>. San Francisco, Calif.: The Black Think Tank.</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Hill, M. L. (2009). </w:t>
      </w:r>
      <w:proofErr w:type="gramStart"/>
      <w:r w:rsidRPr="00122BD2">
        <w:rPr>
          <w:i/>
          <w:iCs/>
          <w:sz w:val="22"/>
        </w:rPr>
        <w:t>Beats, rhymes, and classroom life: hip-hop pedagogy and the politics of identity</w:t>
      </w:r>
      <w:r w:rsidRPr="00122BD2">
        <w:rPr>
          <w:sz w:val="22"/>
        </w:rPr>
        <w:t>.</w:t>
      </w:r>
      <w:proofErr w:type="gramEnd"/>
      <w:r w:rsidRPr="00122BD2">
        <w:rPr>
          <w:sz w:val="22"/>
        </w:rPr>
        <w:t xml:space="preserve"> New York: Teachers College Press.</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Holcomb-McCoy, C. (2005). Empowerment groups for urban African American girls: a response. </w:t>
      </w:r>
      <w:r w:rsidRPr="00122BD2">
        <w:rPr>
          <w:i/>
          <w:iCs/>
          <w:sz w:val="22"/>
        </w:rPr>
        <w:t>Professional School Counseling</w:t>
      </w:r>
      <w:r w:rsidRPr="00122BD2">
        <w:rPr>
          <w:sz w:val="22"/>
        </w:rPr>
        <w:t xml:space="preserve">, </w:t>
      </w:r>
      <w:r w:rsidRPr="00122BD2">
        <w:rPr>
          <w:i/>
          <w:iCs/>
          <w:sz w:val="22"/>
        </w:rPr>
        <w:t>8</w:t>
      </w:r>
      <w:r w:rsidRPr="00122BD2">
        <w:rPr>
          <w:sz w:val="22"/>
        </w:rPr>
        <w:t>(5), 390-392.</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Hulbert, J., Wetmore, K. J., &amp; York, R. L. (2006).</w:t>
      </w:r>
      <w:proofErr w:type="gramEnd"/>
      <w:r w:rsidRPr="00122BD2">
        <w:rPr>
          <w:sz w:val="22"/>
        </w:rPr>
        <w:t xml:space="preserve"> </w:t>
      </w:r>
      <w:proofErr w:type="gramStart"/>
      <w:r w:rsidRPr="00122BD2">
        <w:rPr>
          <w:i/>
          <w:iCs/>
          <w:sz w:val="22"/>
        </w:rPr>
        <w:t>Shakespeare and youth culture</w:t>
      </w:r>
      <w:r w:rsidRPr="00122BD2">
        <w:rPr>
          <w:sz w:val="22"/>
        </w:rPr>
        <w:t>.</w:t>
      </w:r>
      <w:proofErr w:type="gramEnd"/>
      <w:r w:rsidRPr="00122BD2">
        <w:rPr>
          <w:sz w:val="22"/>
        </w:rPr>
        <w:t xml:space="preserve"> New York: Palgrave Macmillan.</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 xml:space="preserve">Jackson, T., &amp; </w:t>
      </w:r>
      <w:proofErr w:type="spellStart"/>
      <w:r w:rsidRPr="00122BD2">
        <w:rPr>
          <w:sz w:val="22"/>
        </w:rPr>
        <w:t>Boutte</w:t>
      </w:r>
      <w:proofErr w:type="spellEnd"/>
      <w:r w:rsidRPr="00122BD2">
        <w:rPr>
          <w:sz w:val="22"/>
        </w:rPr>
        <w:t>, G. (2009).</w:t>
      </w:r>
      <w:proofErr w:type="gramEnd"/>
      <w:r w:rsidRPr="00122BD2">
        <w:rPr>
          <w:sz w:val="22"/>
        </w:rPr>
        <w:t xml:space="preserve"> Liberation literature: positive cultural messages in children's and young adult literature at freedom schools. </w:t>
      </w:r>
      <w:r w:rsidRPr="00122BD2">
        <w:rPr>
          <w:i/>
          <w:iCs/>
          <w:sz w:val="22"/>
        </w:rPr>
        <w:t>Language Arts</w:t>
      </w:r>
      <w:r w:rsidRPr="00122BD2">
        <w:rPr>
          <w:sz w:val="22"/>
        </w:rPr>
        <w:t xml:space="preserve">, </w:t>
      </w:r>
      <w:r w:rsidRPr="00122BD2">
        <w:rPr>
          <w:i/>
          <w:iCs/>
          <w:sz w:val="22"/>
        </w:rPr>
        <w:t>87</w:t>
      </w:r>
      <w:r w:rsidRPr="00122BD2">
        <w:rPr>
          <w:sz w:val="22"/>
        </w:rPr>
        <w:t>(2), 108-116.</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Jonson-Reid, M., Davis, L., Saunders, J., Williams, T., &amp; Williams, J. H. (2005).</w:t>
      </w:r>
      <w:proofErr w:type="gramEnd"/>
      <w:r w:rsidRPr="00122BD2">
        <w:rPr>
          <w:sz w:val="22"/>
        </w:rPr>
        <w:t xml:space="preserve"> Academic self-efficacy among African American youths: implications for school social work practice. </w:t>
      </w:r>
      <w:r w:rsidRPr="00122BD2">
        <w:rPr>
          <w:i/>
          <w:iCs/>
          <w:sz w:val="22"/>
        </w:rPr>
        <w:t>Children and Schools</w:t>
      </w:r>
      <w:r w:rsidRPr="00122BD2">
        <w:rPr>
          <w:sz w:val="22"/>
        </w:rPr>
        <w:t xml:space="preserve">, </w:t>
      </w:r>
      <w:r w:rsidRPr="00122BD2">
        <w:rPr>
          <w:i/>
          <w:iCs/>
          <w:sz w:val="22"/>
        </w:rPr>
        <w:t>27</w:t>
      </w:r>
      <w:r w:rsidRPr="00122BD2">
        <w:rPr>
          <w:sz w:val="22"/>
        </w:rPr>
        <w:t>(1), 5-14.</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Joscon</w:t>
      </w:r>
      <w:proofErr w:type="spellEnd"/>
      <w:r w:rsidRPr="00122BD2">
        <w:rPr>
          <w:sz w:val="22"/>
        </w:rPr>
        <w:t xml:space="preserve">, K. (2006). Bob Dylan and Hip Hop: Intersecting literacy practices in youth poetry communities. </w:t>
      </w:r>
      <w:proofErr w:type="gramStart"/>
      <w:r w:rsidRPr="00122BD2">
        <w:rPr>
          <w:i/>
          <w:iCs/>
          <w:sz w:val="22"/>
        </w:rPr>
        <w:t>Written Communications</w:t>
      </w:r>
      <w:r w:rsidRPr="00122BD2">
        <w:rPr>
          <w:sz w:val="22"/>
        </w:rPr>
        <w:t xml:space="preserve">, </w:t>
      </w:r>
      <w:r w:rsidRPr="00122BD2">
        <w:rPr>
          <w:i/>
          <w:iCs/>
          <w:sz w:val="22"/>
        </w:rPr>
        <w:t>23</w:t>
      </w:r>
      <w:r w:rsidRPr="00122BD2">
        <w:rPr>
          <w:sz w:val="22"/>
        </w:rPr>
        <w:t>(3), 231-259.</w:t>
      </w:r>
      <w:proofErr w:type="gramEnd"/>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Kafele</w:t>
      </w:r>
      <w:proofErr w:type="spellEnd"/>
      <w:r w:rsidRPr="00122BD2">
        <w:rPr>
          <w:sz w:val="22"/>
        </w:rPr>
        <w:t xml:space="preserve">, B. K. (2009). </w:t>
      </w:r>
      <w:proofErr w:type="gramStart"/>
      <w:r w:rsidR="008150F8" w:rsidRPr="00122BD2">
        <w:rPr>
          <w:i/>
          <w:iCs/>
          <w:sz w:val="22"/>
        </w:rPr>
        <w:t>Motivating b</w:t>
      </w:r>
      <w:r w:rsidRPr="00122BD2">
        <w:rPr>
          <w:i/>
          <w:iCs/>
          <w:sz w:val="22"/>
        </w:rPr>
        <w:t>lack males to achieve in school &amp; in life</w:t>
      </w:r>
      <w:r w:rsidRPr="00122BD2">
        <w:rPr>
          <w:sz w:val="22"/>
        </w:rPr>
        <w:t>.</w:t>
      </w:r>
      <w:proofErr w:type="gramEnd"/>
      <w:r w:rsidRPr="00122BD2">
        <w:rPr>
          <w:sz w:val="22"/>
        </w:rPr>
        <w:t xml:space="preserve"> Alexandria, VA: ASCD.</w:t>
      </w:r>
    </w:p>
    <w:p w:rsidR="00E579E0" w:rsidRPr="00122BD2" w:rsidRDefault="00E579E0" w:rsidP="00E579E0">
      <w:pPr>
        <w:widowControl w:val="0"/>
        <w:autoSpaceDE w:val="0"/>
        <w:autoSpaceDN w:val="0"/>
        <w:adjustRightInd w:val="0"/>
        <w:spacing w:line="550" w:lineRule="atLeast"/>
        <w:ind w:left="800" w:hanging="800"/>
        <w:rPr>
          <w:sz w:val="22"/>
        </w:rPr>
      </w:pPr>
      <w:proofErr w:type="spellStart"/>
      <w:r w:rsidRPr="00122BD2">
        <w:rPr>
          <w:sz w:val="22"/>
        </w:rPr>
        <w:t>Kitwana</w:t>
      </w:r>
      <w:proofErr w:type="spellEnd"/>
      <w:r w:rsidRPr="00122BD2">
        <w:rPr>
          <w:sz w:val="22"/>
        </w:rPr>
        <w:t xml:space="preserve">, B. (20032002). </w:t>
      </w:r>
      <w:r w:rsidRPr="00122BD2">
        <w:rPr>
          <w:i/>
          <w:iCs/>
          <w:sz w:val="22"/>
        </w:rPr>
        <w:t>The hip hop generation: young blacks and the crisis in African American culture</w:t>
      </w:r>
      <w:r w:rsidRPr="00122BD2">
        <w:rPr>
          <w:sz w:val="22"/>
        </w:rPr>
        <w:t xml:space="preserve">. New York: Basic </w:t>
      </w:r>
      <w:proofErr w:type="spellStart"/>
      <w:r w:rsidRPr="00122BD2">
        <w:rPr>
          <w:sz w:val="22"/>
        </w:rPr>
        <w:t>Civitas</w:t>
      </w:r>
      <w:proofErr w:type="spellEnd"/>
      <w:r w:rsidRPr="00122BD2">
        <w:rPr>
          <w:sz w:val="22"/>
        </w:rPr>
        <w:t xml:space="preserve"> Books.</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Lamont-Hill, M. (2009).</w:t>
      </w:r>
      <w:proofErr w:type="gramEnd"/>
      <w:r w:rsidRPr="00122BD2">
        <w:rPr>
          <w:sz w:val="22"/>
        </w:rPr>
        <w:t xml:space="preserve"> </w:t>
      </w:r>
      <w:proofErr w:type="gramStart"/>
      <w:r w:rsidRPr="00122BD2">
        <w:rPr>
          <w:sz w:val="22"/>
        </w:rPr>
        <w:t xml:space="preserve">Bringing back sweet (and not so sweet) memories: the cultural politics of memory, hip </w:t>
      </w:r>
      <w:r w:rsidRPr="00122BD2">
        <w:rPr>
          <w:sz w:val="22"/>
        </w:rPr>
        <w:lastRenderedPageBreak/>
        <w:t>hop, and generational iden</w:t>
      </w:r>
      <w:r w:rsidR="008150F8" w:rsidRPr="00122BD2">
        <w:rPr>
          <w:sz w:val="22"/>
        </w:rPr>
        <w:t>ti</w:t>
      </w:r>
      <w:r w:rsidRPr="00122BD2">
        <w:rPr>
          <w:sz w:val="22"/>
        </w:rPr>
        <w:t>ties.</w:t>
      </w:r>
      <w:proofErr w:type="gramEnd"/>
      <w:r w:rsidRPr="00122BD2">
        <w:rPr>
          <w:sz w:val="22"/>
        </w:rPr>
        <w:t xml:space="preserve"> </w:t>
      </w:r>
      <w:r w:rsidRPr="00122BD2">
        <w:rPr>
          <w:i/>
          <w:iCs/>
          <w:sz w:val="22"/>
        </w:rPr>
        <w:t>International Journal of Qualitative Studies in Education</w:t>
      </w:r>
      <w:r w:rsidRPr="00122BD2">
        <w:rPr>
          <w:sz w:val="22"/>
        </w:rPr>
        <w:t xml:space="preserve">, </w:t>
      </w:r>
      <w:r w:rsidRPr="00122BD2">
        <w:rPr>
          <w:i/>
          <w:iCs/>
          <w:sz w:val="22"/>
        </w:rPr>
        <w:t>22</w:t>
      </w:r>
      <w:r w:rsidRPr="00122BD2">
        <w:rPr>
          <w:sz w:val="22"/>
        </w:rPr>
        <w:t>(4), 355-377.</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 xml:space="preserve">Long, J., </w:t>
      </w:r>
      <w:proofErr w:type="spellStart"/>
      <w:r w:rsidRPr="00122BD2">
        <w:rPr>
          <w:sz w:val="22"/>
        </w:rPr>
        <w:t>Monoi</w:t>
      </w:r>
      <w:proofErr w:type="spellEnd"/>
      <w:r w:rsidRPr="00122BD2">
        <w:rPr>
          <w:sz w:val="22"/>
        </w:rPr>
        <w:t>, S., Harper, B., Knoblauch, D., &amp; Murphy, P. K. (2007).</w:t>
      </w:r>
      <w:proofErr w:type="gramEnd"/>
      <w:r w:rsidRPr="00122BD2">
        <w:rPr>
          <w:sz w:val="22"/>
        </w:rPr>
        <w:t xml:space="preserve"> </w:t>
      </w:r>
      <w:proofErr w:type="gramStart"/>
      <w:r w:rsidRPr="00122BD2">
        <w:rPr>
          <w:sz w:val="22"/>
        </w:rPr>
        <w:t>Academic motivation and achievement among urban adolescents.</w:t>
      </w:r>
      <w:proofErr w:type="gramEnd"/>
      <w:r w:rsidRPr="00122BD2">
        <w:rPr>
          <w:sz w:val="22"/>
        </w:rPr>
        <w:t xml:space="preserve"> </w:t>
      </w:r>
      <w:r w:rsidRPr="00122BD2">
        <w:rPr>
          <w:i/>
          <w:iCs/>
          <w:sz w:val="22"/>
        </w:rPr>
        <w:t>Urban Education</w:t>
      </w:r>
      <w:r w:rsidRPr="00122BD2">
        <w:rPr>
          <w:sz w:val="22"/>
        </w:rPr>
        <w:t xml:space="preserve">, </w:t>
      </w:r>
      <w:r w:rsidRPr="00122BD2">
        <w:rPr>
          <w:i/>
          <w:iCs/>
          <w:sz w:val="22"/>
        </w:rPr>
        <w:t>42</w:t>
      </w:r>
      <w:r w:rsidRPr="00122BD2">
        <w:rPr>
          <w:sz w:val="22"/>
        </w:rPr>
        <w:t>(3), 196-222.</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Low, B. (2010). The tale of the talent night rap: hip hop culture in schools and the challenge of interpretation. </w:t>
      </w:r>
      <w:r w:rsidRPr="00122BD2">
        <w:rPr>
          <w:i/>
          <w:iCs/>
          <w:sz w:val="22"/>
        </w:rPr>
        <w:t>Urban Education</w:t>
      </w:r>
      <w:r w:rsidRPr="00122BD2">
        <w:rPr>
          <w:sz w:val="22"/>
        </w:rPr>
        <w:t xml:space="preserve">, </w:t>
      </w:r>
      <w:r w:rsidRPr="00122BD2">
        <w:rPr>
          <w:i/>
          <w:iCs/>
          <w:sz w:val="22"/>
        </w:rPr>
        <w:t>45</w:t>
      </w:r>
      <w:r w:rsidRPr="00122BD2">
        <w:rPr>
          <w:sz w:val="22"/>
        </w:rPr>
        <w:t>(2), 194-220.</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Mahiri</w:t>
      </w:r>
      <w:proofErr w:type="spellEnd"/>
      <w:r w:rsidRPr="00122BD2">
        <w:rPr>
          <w:sz w:val="22"/>
        </w:rPr>
        <w:t xml:space="preserve">, J. (1996). </w:t>
      </w:r>
      <w:proofErr w:type="gramStart"/>
      <w:r w:rsidRPr="00122BD2">
        <w:rPr>
          <w:sz w:val="22"/>
        </w:rPr>
        <w:t>African American</w:t>
      </w:r>
      <w:r w:rsidR="008150F8" w:rsidRPr="00122BD2">
        <w:rPr>
          <w:sz w:val="22"/>
        </w:rPr>
        <w:t>s</w:t>
      </w:r>
      <w:r w:rsidRPr="00122BD2">
        <w:rPr>
          <w:sz w:val="22"/>
        </w:rPr>
        <w:t xml:space="preserve"> and youth culture as a bridge to writing development.</w:t>
      </w:r>
      <w:proofErr w:type="gramEnd"/>
      <w:r w:rsidRPr="00122BD2">
        <w:rPr>
          <w:sz w:val="22"/>
        </w:rPr>
        <w:t xml:space="preserve"> </w:t>
      </w:r>
      <w:r w:rsidRPr="00122BD2">
        <w:rPr>
          <w:i/>
          <w:iCs/>
          <w:sz w:val="22"/>
        </w:rPr>
        <w:t>National Center for the Study of Writing and Literacy</w:t>
      </w:r>
      <w:r w:rsidRPr="00122BD2">
        <w:rPr>
          <w:sz w:val="22"/>
        </w:rPr>
        <w:t xml:space="preserve">, </w:t>
      </w:r>
      <w:r w:rsidRPr="00122BD2">
        <w:rPr>
          <w:i/>
          <w:iCs/>
          <w:sz w:val="22"/>
        </w:rPr>
        <w:t>Final Report</w:t>
      </w:r>
      <w:r w:rsidRPr="00122BD2">
        <w:rPr>
          <w:sz w:val="22"/>
        </w:rPr>
        <w:t>, 1-26.</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McAdoo, H. P. (2002). </w:t>
      </w:r>
      <w:r w:rsidRPr="00122BD2">
        <w:rPr>
          <w:i/>
          <w:iCs/>
          <w:sz w:val="22"/>
        </w:rPr>
        <w:t>Black children: social, educational, and parental environments</w:t>
      </w:r>
      <w:r w:rsidRPr="00122BD2">
        <w:rPr>
          <w:sz w:val="22"/>
        </w:rPr>
        <w:t xml:space="preserve"> (2nd </w:t>
      </w:r>
      <w:proofErr w:type="gramStart"/>
      <w:r w:rsidRPr="00122BD2">
        <w:rPr>
          <w:sz w:val="22"/>
        </w:rPr>
        <w:t>ed</w:t>
      </w:r>
      <w:proofErr w:type="gramEnd"/>
      <w:r w:rsidRPr="00122BD2">
        <w:rPr>
          <w:sz w:val="22"/>
        </w:rPr>
        <w:t>.). Thousand Oaks, Calif.: Sage Publications.</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Morrell, E., &amp; Duncan-Andrade, J. (2002).</w:t>
      </w:r>
      <w:proofErr w:type="gramEnd"/>
      <w:r w:rsidRPr="00122BD2">
        <w:rPr>
          <w:sz w:val="22"/>
        </w:rPr>
        <w:t xml:space="preserve"> </w:t>
      </w:r>
      <w:proofErr w:type="gramStart"/>
      <w:r w:rsidRPr="00122BD2">
        <w:rPr>
          <w:sz w:val="22"/>
        </w:rPr>
        <w:t>Promoting academic literacy with urban youth through engaging hip hop culture.</w:t>
      </w:r>
      <w:proofErr w:type="gramEnd"/>
      <w:r w:rsidRPr="00122BD2">
        <w:rPr>
          <w:sz w:val="22"/>
        </w:rPr>
        <w:t xml:space="preserve"> </w:t>
      </w:r>
      <w:r w:rsidRPr="00122BD2">
        <w:rPr>
          <w:i/>
          <w:iCs/>
          <w:sz w:val="22"/>
        </w:rPr>
        <w:t>English Journal</w:t>
      </w:r>
      <w:r w:rsidRPr="00122BD2">
        <w:rPr>
          <w:sz w:val="22"/>
        </w:rPr>
        <w:t xml:space="preserve">, </w:t>
      </w:r>
      <w:r w:rsidRPr="00122BD2">
        <w:rPr>
          <w:i/>
          <w:iCs/>
          <w:sz w:val="22"/>
        </w:rPr>
        <w:t>July</w:t>
      </w:r>
      <w:r w:rsidRPr="00122BD2">
        <w:rPr>
          <w:sz w:val="22"/>
        </w:rPr>
        <w:t>, 88-92.</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Morrell, E. (2002). Toward a critical </w:t>
      </w:r>
      <w:r w:rsidR="008150F8" w:rsidRPr="00122BD2">
        <w:rPr>
          <w:sz w:val="22"/>
        </w:rPr>
        <w:t>pedagogy</w:t>
      </w:r>
      <w:r w:rsidRPr="00122BD2">
        <w:rPr>
          <w:sz w:val="22"/>
        </w:rPr>
        <w:t xml:space="preserve"> of popular culture: Literacy development among urban youth. </w:t>
      </w:r>
      <w:r w:rsidRPr="00122BD2">
        <w:rPr>
          <w:i/>
          <w:iCs/>
          <w:sz w:val="22"/>
        </w:rPr>
        <w:t>Journal of Adolescent &amp; Adult Literacy</w:t>
      </w:r>
      <w:r w:rsidRPr="00122BD2">
        <w:rPr>
          <w:sz w:val="22"/>
        </w:rPr>
        <w:t xml:space="preserve">, </w:t>
      </w:r>
      <w:r w:rsidRPr="00122BD2">
        <w:rPr>
          <w:i/>
          <w:iCs/>
          <w:sz w:val="22"/>
        </w:rPr>
        <w:t>46</w:t>
      </w:r>
      <w:r w:rsidRPr="00122BD2">
        <w:rPr>
          <w:sz w:val="22"/>
        </w:rPr>
        <w:t xml:space="preserve">(1), 72-77. </w:t>
      </w:r>
      <w:proofErr w:type="gramStart"/>
      <w:r w:rsidRPr="00122BD2">
        <w:rPr>
          <w:sz w:val="22"/>
        </w:rPr>
        <w:t>Retrieved September 23, 2011, from the JSTOR database.</w:t>
      </w:r>
      <w:proofErr w:type="gramEnd"/>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Morrell, E., &amp; Duncan-Andrade, J. (2004).</w:t>
      </w:r>
      <w:proofErr w:type="gramEnd"/>
      <w:r w:rsidRPr="00122BD2">
        <w:rPr>
          <w:sz w:val="22"/>
        </w:rPr>
        <w:t xml:space="preserve"> What they do learn in school: hip-hop as a bridge to canonical poetry. </w:t>
      </w:r>
      <w:r w:rsidRPr="00122BD2">
        <w:rPr>
          <w:i/>
          <w:iCs/>
          <w:sz w:val="22"/>
        </w:rPr>
        <w:t>What they don't learn in school: literacy in the lives of urban youth</w:t>
      </w:r>
      <w:r w:rsidRPr="00122BD2">
        <w:rPr>
          <w:sz w:val="22"/>
        </w:rPr>
        <w:t xml:space="preserve"> (pp. 247-268). New York: P. Lang.</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Higareda</w:t>
      </w:r>
      <w:proofErr w:type="spellEnd"/>
      <w:r w:rsidRPr="00122BD2">
        <w:rPr>
          <w:sz w:val="22"/>
        </w:rPr>
        <w:t xml:space="preserve">, Ignacio. </w:t>
      </w:r>
      <w:proofErr w:type="gramStart"/>
      <w:r w:rsidRPr="00122BD2">
        <w:rPr>
          <w:sz w:val="22"/>
        </w:rPr>
        <w:t>"Motivation and Self-Regulation."</w:t>
      </w:r>
      <w:proofErr w:type="gramEnd"/>
      <w:r w:rsidRPr="00122BD2">
        <w:rPr>
          <w:sz w:val="22"/>
        </w:rPr>
        <w:t xml:space="preserve"> </w:t>
      </w:r>
      <w:proofErr w:type="gramStart"/>
      <w:r w:rsidRPr="00122BD2">
        <w:rPr>
          <w:sz w:val="22"/>
        </w:rPr>
        <w:t>Applied Educational Psychology for Childhood and Adolescent Years.</w:t>
      </w:r>
      <w:proofErr w:type="gramEnd"/>
      <w:r w:rsidRPr="00122BD2">
        <w:rPr>
          <w:sz w:val="22"/>
        </w:rPr>
        <w:t xml:space="preserve"> </w:t>
      </w:r>
      <w:proofErr w:type="gramStart"/>
      <w:r w:rsidRPr="00122BD2">
        <w:rPr>
          <w:sz w:val="22"/>
        </w:rPr>
        <w:t>Loyola Marymount University.</w:t>
      </w:r>
      <w:proofErr w:type="gramEnd"/>
      <w:r w:rsidRPr="00122BD2">
        <w:rPr>
          <w:sz w:val="22"/>
        </w:rPr>
        <w:t xml:space="preserve"> </w:t>
      </w:r>
      <w:proofErr w:type="gramStart"/>
      <w:r w:rsidRPr="00122BD2">
        <w:rPr>
          <w:sz w:val="22"/>
        </w:rPr>
        <w:t>University Hall, Los Angeles.</w:t>
      </w:r>
      <w:proofErr w:type="gramEnd"/>
      <w:r w:rsidRPr="00122BD2">
        <w:rPr>
          <w:sz w:val="22"/>
        </w:rPr>
        <w:t xml:space="preserve"> 14 Sept. 2011. </w:t>
      </w:r>
      <w:proofErr w:type="gramStart"/>
      <w:r w:rsidRPr="00122BD2">
        <w:rPr>
          <w:sz w:val="22"/>
        </w:rPr>
        <w:t>Class lecture.</w:t>
      </w:r>
      <w:proofErr w:type="gramEnd"/>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Payne, C. M., &amp; Strickland, C. S. (2008).</w:t>
      </w:r>
      <w:proofErr w:type="gramEnd"/>
      <w:r w:rsidRPr="00122BD2">
        <w:rPr>
          <w:sz w:val="22"/>
        </w:rPr>
        <w:t xml:space="preserve"> </w:t>
      </w:r>
      <w:r w:rsidRPr="00122BD2">
        <w:rPr>
          <w:i/>
          <w:iCs/>
          <w:sz w:val="22"/>
        </w:rPr>
        <w:t>Teach freedom: education for liberation in the African-American tradition</w:t>
      </w:r>
      <w:r w:rsidRPr="00122BD2">
        <w:rPr>
          <w:sz w:val="22"/>
        </w:rPr>
        <w:t>. New York: Teachers College Press.</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t>Polleck</w:t>
      </w:r>
      <w:proofErr w:type="spellEnd"/>
      <w:r w:rsidRPr="00122BD2">
        <w:rPr>
          <w:sz w:val="22"/>
        </w:rPr>
        <w:t xml:space="preserve">, J. (2011). </w:t>
      </w:r>
      <w:proofErr w:type="gramStart"/>
      <w:r w:rsidRPr="00122BD2">
        <w:rPr>
          <w:sz w:val="22"/>
        </w:rPr>
        <w:t>Using book clubs to enhance social-emotional and academic learning with urban adolescent females of color.</w:t>
      </w:r>
      <w:proofErr w:type="gramEnd"/>
      <w:r w:rsidRPr="00122BD2">
        <w:rPr>
          <w:sz w:val="22"/>
        </w:rPr>
        <w:t xml:space="preserve"> </w:t>
      </w:r>
      <w:r w:rsidRPr="00122BD2">
        <w:rPr>
          <w:i/>
          <w:iCs/>
          <w:sz w:val="22"/>
        </w:rPr>
        <w:t>Reading and Writing Quarterly</w:t>
      </w:r>
      <w:r w:rsidRPr="00122BD2">
        <w:rPr>
          <w:sz w:val="22"/>
        </w:rPr>
        <w:t xml:space="preserve">, </w:t>
      </w:r>
      <w:r w:rsidRPr="00122BD2">
        <w:rPr>
          <w:i/>
          <w:iCs/>
          <w:sz w:val="22"/>
        </w:rPr>
        <w:t>27</w:t>
      </w:r>
      <w:r w:rsidRPr="00122BD2">
        <w:rPr>
          <w:sz w:val="22"/>
        </w:rPr>
        <w:t>, 101-128.</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Rodgers, K. (2008). Racial identity, centrality and giftedness: an expectancy-value application of motivation in gifted African American students. </w:t>
      </w:r>
      <w:proofErr w:type="spellStart"/>
      <w:r w:rsidRPr="00122BD2">
        <w:rPr>
          <w:i/>
          <w:iCs/>
          <w:sz w:val="22"/>
        </w:rPr>
        <w:t>Roeper</w:t>
      </w:r>
      <w:proofErr w:type="spellEnd"/>
      <w:r w:rsidRPr="00122BD2">
        <w:rPr>
          <w:i/>
          <w:iCs/>
          <w:sz w:val="22"/>
        </w:rPr>
        <w:t xml:space="preserve"> Review</w:t>
      </w:r>
      <w:r w:rsidRPr="00122BD2">
        <w:rPr>
          <w:sz w:val="22"/>
        </w:rPr>
        <w:t xml:space="preserve">, </w:t>
      </w:r>
      <w:r w:rsidRPr="00122BD2">
        <w:rPr>
          <w:i/>
          <w:iCs/>
          <w:sz w:val="22"/>
        </w:rPr>
        <w:t>30</w:t>
      </w:r>
      <w:r w:rsidRPr="00122BD2">
        <w:rPr>
          <w:sz w:val="22"/>
        </w:rPr>
        <w:t>, 111-120.</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lastRenderedPageBreak/>
        <w:t xml:space="preserve">Rodriguez, L. (2009). Dialoguing, cultural capital, and student engagement: Toward a hip hop pedagogy in the high school and university classroom. </w:t>
      </w:r>
      <w:r w:rsidRPr="00122BD2">
        <w:rPr>
          <w:i/>
          <w:iCs/>
          <w:sz w:val="22"/>
        </w:rPr>
        <w:t>Equity and Excellence in Education</w:t>
      </w:r>
      <w:r w:rsidRPr="00122BD2">
        <w:rPr>
          <w:sz w:val="22"/>
        </w:rPr>
        <w:t xml:space="preserve">, </w:t>
      </w:r>
      <w:r w:rsidRPr="00122BD2">
        <w:rPr>
          <w:i/>
          <w:iCs/>
          <w:sz w:val="22"/>
        </w:rPr>
        <w:t>42</w:t>
      </w:r>
      <w:r w:rsidRPr="00122BD2">
        <w:rPr>
          <w:sz w:val="22"/>
        </w:rPr>
        <w:t>(1), 20-35.</w:t>
      </w:r>
    </w:p>
    <w:p w:rsidR="00CE326D" w:rsidRPr="00122BD2" w:rsidRDefault="00CE326D" w:rsidP="00BC4BF0">
      <w:pPr>
        <w:widowControl w:val="0"/>
        <w:autoSpaceDE w:val="0"/>
        <w:autoSpaceDN w:val="0"/>
        <w:adjustRightInd w:val="0"/>
        <w:spacing w:line="550" w:lineRule="atLeast"/>
        <w:ind w:left="720" w:hanging="720"/>
        <w:rPr>
          <w:sz w:val="22"/>
        </w:rPr>
      </w:pPr>
      <w:r w:rsidRPr="00122BD2">
        <w:rPr>
          <w:sz w:val="22"/>
        </w:rPr>
        <w:t xml:space="preserve">Rose, Tricia, “Fear of a black planet: rap music and black cultural politics in the 1990s.” </w:t>
      </w:r>
      <w:r w:rsidRPr="00122BD2">
        <w:rPr>
          <w:i/>
          <w:sz w:val="22"/>
        </w:rPr>
        <w:t>Journal of Negro Education</w:t>
      </w:r>
      <w:r w:rsidRPr="00122BD2">
        <w:rPr>
          <w:sz w:val="22"/>
        </w:rPr>
        <w:t xml:space="preserve"> 60.3 (1991): 277-91</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proofErr w:type="gramStart"/>
      <w:r w:rsidRPr="00122BD2">
        <w:rPr>
          <w:sz w:val="22"/>
        </w:rPr>
        <w:t>Runell</w:t>
      </w:r>
      <w:proofErr w:type="spellEnd"/>
      <w:r w:rsidRPr="00122BD2">
        <w:rPr>
          <w:sz w:val="22"/>
        </w:rPr>
        <w:t>, M., &amp; Diaz, M. (2007).</w:t>
      </w:r>
      <w:proofErr w:type="gramEnd"/>
      <w:r w:rsidRPr="00122BD2">
        <w:rPr>
          <w:sz w:val="22"/>
        </w:rPr>
        <w:t xml:space="preserve"> </w:t>
      </w:r>
      <w:r w:rsidRPr="00122BD2">
        <w:rPr>
          <w:i/>
          <w:iCs/>
          <w:sz w:val="22"/>
        </w:rPr>
        <w:t>The H2Ed guidebook: a sourcebook of inspiration &amp; practical application</w:t>
      </w:r>
      <w:r w:rsidRPr="00122BD2">
        <w:rPr>
          <w:sz w:val="22"/>
        </w:rPr>
        <w:t>. New York City, NY: Hip-Hop Association.</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Scott, C. (2001). The sisterhood group: a culturally focused empowerment group model for inner city </w:t>
      </w:r>
      <w:r w:rsidR="008150F8" w:rsidRPr="00122BD2">
        <w:rPr>
          <w:sz w:val="22"/>
        </w:rPr>
        <w:t>African</w:t>
      </w:r>
      <w:r w:rsidRPr="00122BD2">
        <w:rPr>
          <w:sz w:val="22"/>
        </w:rPr>
        <w:t xml:space="preserve"> </w:t>
      </w:r>
      <w:r w:rsidR="008150F8" w:rsidRPr="00122BD2">
        <w:rPr>
          <w:sz w:val="22"/>
        </w:rPr>
        <w:t>American</w:t>
      </w:r>
      <w:r w:rsidRPr="00122BD2">
        <w:rPr>
          <w:sz w:val="22"/>
        </w:rPr>
        <w:t xml:space="preserve"> youth. </w:t>
      </w:r>
      <w:r w:rsidRPr="00122BD2">
        <w:rPr>
          <w:i/>
          <w:iCs/>
          <w:sz w:val="22"/>
        </w:rPr>
        <w:t>Journal of Child and Adolescent Group Therapy</w:t>
      </w:r>
      <w:r w:rsidRPr="00122BD2">
        <w:rPr>
          <w:sz w:val="22"/>
        </w:rPr>
        <w:t xml:space="preserve">, </w:t>
      </w:r>
      <w:r w:rsidRPr="00122BD2">
        <w:rPr>
          <w:i/>
          <w:iCs/>
          <w:sz w:val="22"/>
        </w:rPr>
        <w:t>11</w:t>
      </w:r>
      <w:r w:rsidRPr="00122BD2">
        <w:rPr>
          <w:sz w:val="22"/>
        </w:rPr>
        <w:t>(2), 77-85.</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proofErr w:type="gramStart"/>
      <w:r w:rsidRPr="00122BD2">
        <w:rPr>
          <w:sz w:val="22"/>
        </w:rPr>
        <w:t>Sirc</w:t>
      </w:r>
      <w:proofErr w:type="spellEnd"/>
      <w:r w:rsidRPr="00122BD2">
        <w:rPr>
          <w:sz w:val="22"/>
        </w:rPr>
        <w:t>, G., &amp; Sutton, T. (2009).</w:t>
      </w:r>
      <w:proofErr w:type="gramEnd"/>
      <w:r w:rsidRPr="00122BD2">
        <w:rPr>
          <w:sz w:val="22"/>
        </w:rPr>
        <w:t xml:space="preserve"> Word up: Using spoken word and hip hop subject matter in pre-college writing instruction. </w:t>
      </w:r>
      <w:r w:rsidRPr="00122BD2">
        <w:rPr>
          <w:i/>
          <w:iCs/>
          <w:sz w:val="22"/>
        </w:rPr>
        <w:t>CURA Reporter</w:t>
      </w:r>
      <w:r w:rsidRPr="00122BD2">
        <w:rPr>
          <w:sz w:val="22"/>
        </w:rPr>
        <w:t xml:space="preserve">, </w:t>
      </w:r>
      <w:r w:rsidRPr="00122BD2">
        <w:rPr>
          <w:i/>
          <w:iCs/>
          <w:sz w:val="22"/>
        </w:rPr>
        <w:t>Spring/Summer</w:t>
      </w:r>
      <w:r w:rsidRPr="00122BD2">
        <w:rPr>
          <w:sz w:val="22"/>
        </w:rPr>
        <w:t>, 26-31.</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Stovall, D. (2006). We can relate: hip hop culture, critical pedagogy, and the </w:t>
      </w:r>
      <w:r w:rsidR="008150F8" w:rsidRPr="00122BD2">
        <w:rPr>
          <w:sz w:val="22"/>
        </w:rPr>
        <w:t>secondary</w:t>
      </w:r>
      <w:r w:rsidRPr="00122BD2">
        <w:rPr>
          <w:sz w:val="22"/>
        </w:rPr>
        <w:t xml:space="preserve"> classroom. </w:t>
      </w:r>
      <w:r w:rsidRPr="00122BD2">
        <w:rPr>
          <w:i/>
          <w:iCs/>
          <w:sz w:val="22"/>
        </w:rPr>
        <w:t>Urban Education</w:t>
      </w:r>
      <w:r w:rsidRPr="00122BD2">
        <w:rPr>
          <w:sz w:val="22"/>
        </w:rPr>
        <w:t xml:space="preserve">, </w:t>
      </w:r>
      <w:r w:rsidRPr="00122BD2">
        <w:rPr>
          <w:i/>
          <w:iCs/>
          <w:sz w:val="22"/>
        </w:rPr>
        <w:t>41</w:t>
      </w:r>
      <w:r w:rsidRPr="00122BD2">
        <w:rPr>
          <w:sz w:val="22"/>
        </w:rPr>
        <w:t>(6), 585-602.</w:t>
      </w:r>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Taliaferro, C. (2009). </w:t>
      </w:r>
      <w:proofErr w:type="gramStart"/>
      <w:r w:rsidRPr="00122BD2">
        <w:rPr>
          <w:sz w:val="22"/>
        </w:rPr>
        <w:t>Using picture books to expand adolescents' imaginings of themselves and others.</w:t>
      </w:r>
      <w:proofErr w:type="gramEnd"/>
      <w:r w:rsidRPr="00122BD2">
        <w:rPr>
          <w:sz w:val="22"/>
        </w:rPr>
        <w:t xml:space="preserve"> </w:t>
      </w:r>
      <w:r w:rsidRPr="00122BD2">
        <w:rPr>
          <w:i/>
          <w:iCs/>
          <w:sz w:val="22"/>
        </w:rPr>
        <w:t>English Journal</w:t>
      </w:r>
      <w:r w:rsidRPr="00122BD2">
        <w:rPr>
          <w:sz w:val="22"/>
        </w:rPr>
        <w:t xml:space="preserve">, </w:t>
      </w:r>
      <w:r w:rsidRPr="00122BD2">
        <w:rPr>
          <w:i/>
          <w:iCs/>
          <w:sz w:val="22"/>
        </w:rPr>
        <w:t>99</w:t>
      </w:r>
      <w:r w:rsidRPr="00122BD2">
        <w:rPr>
          <w:sz w:val="22"/>
        </w:rPr>
        <w:t>(2), 30-36.</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 xml:space="preserve">Usher, E., &amp; </w:t>
      </w:r>
      <w:proofErr w:type="spellStart"/>
      <w:r w:rsidRPr="00122BD2">
        <w:rPr>
          <w:sz w:val="22"/>
        </w:rPr>
        <w:t>Pjares</w:t>
      </w:r>
      <w:proofErr w:type="spellEnd"/>
      <w:r w:rsidRPr="00122BD2">
        <w:rPr>
          <w:sz w:val="22"/>
        </w:rPr>
        <w:t>, F. (2006).</w:t>
      </w:r>
      <w:proofErr w:type="gramEnd"/>
      <w:r w:rsidRPr="00122BD2">
        <w:rPr>
          <w:sz w:val="22"/>
        </w:rPr>
        <w:t xml:space="preserve"> </w:t>
      </w:r>
      <w:proofErr w:type="gramStart"/>
      <w:r w:rsidRPr="00122BD2">
        <w:rPr>
          <w:sz w:val="22"/>
        </w:rPr>
        <w:t>Inviting confidence in school: invitations as a critical source of the academic self-efficacy beliefs of entering middle school students.</w:t>
      </w:r>
      <w:proofErr w:type="gramEnd"/>
      <w:r w:rsidRPr="00122BD2">
        <w:rPr>
          <w:sz w:val="22"/>
        </w:rPr>
        <w:t xml:space="preserve"> </w:t>
      </w:r>
      <w:r w:rsidRPr="00122BD2">
        <w:rPr>
          <w:i/>
          <w:iCs/>
          <w:sz w:val="22"/>
        </w:rPr>
        <w:t>Journal of Invitational Theory and Practice</w:t>
      </w:r>
      <w:r w:rsidRPr="00122BD2">
        <w:rPr>
          <w:sz w:val="22"/>
        </w:rPr>
        <w:t xml:space="preserve">, </w:t>
      </w:r>
      <w:r w:rsidRPr="00122BD2">
        <w:rPr>
          <w:i/>
          <w:iCs/>
          <w:sz w:val="22"/>
        </w:rPr>
        <w:t>12</w:t>
      </w:r>
      <w:r w:rsidRPr="00122BD2">
        <w:rPr>
          <w:sz w:val="22"/>
        </w:rPr>
        <w:t>, 7-16.</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Weinstein, S. (2007).</w:t>
      </w:r>
      <w:proofErr w:type="gramEnd"/>
      <w:r w:rsidRPr="00122BD2">
        <w:rPr>
          <w:sz w:val="22"/>
        </w:rPr>
        <w:t xml:space="preserve"> A love for the thing: The pleasure of rap as a literature practice. </w:t>
      </w:r>
      <w:r w:rsidRPr="00122BD2">
        <w:rPr>
          <w:i/>
          <w:iCs/>
          <w:sz w:val="22"/>
        </w:rPr>
        <w:t>Journal of Adolescent &amp; Adult Literacy</w:t>
      </w:r>
      <w:r w:rsidRPr="00122BD2">
        <w:rPr>
          <w:sz w:val="22"/>
        </w:rPr>
        <w:t xml:space="preserve">, </w:t>
      </w:r>
      <w:r w:rsidRPr="00122BD2">
        <w:rPr>
          <w:i/>
          <w:iCs/>
          <w:sz w:val="22"/>
        </w:rPr>
        <w:t>50</w:t>
      </w:r>
      <w:r w:rsidRPr="00122BD2">
        <w:rPr>
          <w:sz w:val="22"/>
        </w:rPr>
        <w:t>(4), 270-281.</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Whaley, A. (2010).</w:t>
      </w:r>
      <w:proofErr w:type="gramEnd"/>
      <w:r w:rsidRPr="00122BD2">
        <w:rPr>
          <w:sz w:val="22"/>
        </w:rPr>
        <w:t xml:space="preserve"> Sociocultural theories, academic achievement, and African American adolescents in a multicultural </w:t>
      </w:r>
      <w:r w:rsidR="008150F8" w:rsidRPr="00122BD2">
        <w:rPr>
          <w:sz w:val="22"/>
        </w:rPr>
        <w:t>context: a</w:t>
      </w:r>
      <w:r w:rsidRPr="00122BD2">
        <w:rPr>
          <w:sz w:val="22"/>
        </w:rPr>
        <w:t xml:space="preserve"> review of the cultural incompatibility perspective. </w:t>
      </w:r>
      <w:r w:rsidRPr="00122BD2">
        <w:rPr>
          <w:i/>
          <w:iCs/>
          <w:sz w:val="22"/>
        </w:rPr>
        <w:t xml:space="preserve">Social </w:t>
      </w:r>
      <w:r w:rsidR="008150F8" w:rsidRPr="00122BD2">
        <w:rPr>
          <w:i/>
          <w:iCs/>
          <w:sz w:val="22"/>
        </w:rPr>
        <w:t>Psychology</w:t>
      </w:r>
      <w:r w:rsidRPr="00122BD2">
        <w:rPr>
          <w:i/>
          <w:iCs/>
          <w:sz w:val="22"/>
        </w:rPr>
        <w:t xml:space="preserve"> of Education</w:t>
      </w:r>
      <w:r w:rsidRPr="00122BD2">
        <w:rPr>
          <w:sz w:val="22"/>
        </w:rPr>
        <w:t xml:space="preserve">, </w:t>
      </w:r>
      <w:r w:rsidRPr="00122BD2">
        <w:rPr>
          <w:i/>
          <w:iCs/>
          <w:sz w:val="22"/>
        </w:rPr>
        <w:t>14</w:t>
      </w:r>
      <w:r w:rsidRPr="00122BD2">
        <w:rPr>
          <w:sz w:val="22"/>
        </w:rPr>
        <w:t xml:space="preserve">(2), 149-168. </w:t>
      </w:r>
      <w:proofErr w:type="gramStart"/>
      <w:r w:rsidRPr="00122BD2">
        <w:rPr>
          <w:sz w:val="22"/>
        </w:rPr>
        <w:t>Retrieved September 23, 2011, from the Springer Link database.</w:t>
      </w:r>
      <w:proofErr w:type="gramEnd"/>
    </w:p>
    <w:p w:rsidR="001D5B72" w:rsidRPr="00122BD2" w:rsidRDefault="001D5B72" w:rsidP="00BC4BF0">
      <w:pPr>
        <w:widowControl w:val="0"/>
        <w:autoSpaceDE w:val="0"/>
        <w:autoSpaceDN w:val="0"/>
        <w:adjustRightInd w:val="0"/>
        <w:spacing w:line="550" w:lineRule="atLeast"/>
        <w:ind w:left="720" w:hanging="720"/>
        <w:rPr>
          <w:sz w:val="22"/>
        </w:rPr>
      </w:pPr>
      <w:r w:rsidRPr="00122BD2">
        <w:rPr>
          <w:sz w:val="22"/>
        </w:rPr>
        <w:t xml:space="preserve">Whelan, D. (2007). </w:t>
      </w:r>
      <w:proofErr w:type="spellStart"/>
      <w:r w:rsidRPr="00122BD2">
        <w:rPr>
          <w:sz w:val="22"/>
        </w:rPr>
        <w:t>Yo</w:t>
      </w:r>
      <w:proofErr w:type="spellEnd"/>
      <w:r w:rsidRPr="00122BD2">
        <w:rPr>
          <w:sz w:val="22"/>
        </w:rPr>
        <w:t xml:space="preserve">, Hamlet: how one teacher uses hip hop to unlock the classics. </w:t>
      </w:r>
      <w:r w:rsidRPr="00122BD2">
        <w:rPr>
          <w:i/>
          <w:iCs/>
          <w:sz w:val="22"/>
        </w:rPr>
        <w:t xml:space="preserve">School Library </w:t>
      </w:r>
      <w:proofErr w:type="spellStart"/>
      <w:r w:rsidR="008150F8" w:rsidRPr="00122BD2">
        <w:rPr>
          <w:i/>
          <w:iCs/>
          <w:sz w:val="22"/>
        </w:rPr>
        <w:t>Journa</w:t>
      </w:r>
      <w:proofErr w:type="spellEnd"/>
      <w:proofErr w:type="gramStart"/>
      <w:r w:rsidRPr="00122BD2">
        <w:rPr>
          <w:i/>
          <w:iCs/>
          <w:sz w:val="22"/>
        </w:rPr>
        <w:t>;</w:t>
      </w:r>
      <w:r w:rsidRPr="00122BD2">
        <w:rPr>
          <w:sz w:val="22"/>
        </w:rPr>
        <w:t>,</w:t>
      </w:r>
      <w:proofErr w:type="gramEnd"/>
      <w:r w:rsidRPr="00122BD2">
        <w:rPr>
          <w:sz w:val="22"/>
        </w:rPr>
        <w:t xml:space="preserve"> </w:t>
      </w:r>
      <w:r w:rsidRPr="00122BD2">
        <w:rPr>
          <w:i/>
          <w:iCs/>
          <w:sz w:val="22"/>
        </w:rPr>
        <w:t>June</w:t>
      </w:r>
      <w:r w:rsidRPr="00122BD2">
        <w:rPr>
          <w:sz w:val="22"/>
        </w:rPr>
        <w:t>, 49-50.</w:t>
      </w:r>
    </w:p>
    <w:p w:rsidR="001D5B72" w:rsidRPr="00122BD2" w:rsidRDefault="001D5B72" w:rsidP="00BC4BF0">
      <w:pPr>
        <w:widowControl w:val="0"/>
        <w:autoSpaceDE w:val="0"/>
        <w:autoSpaceDN w:val="0"/>
        <w:adjustRightInd w:val="0"/>
        <w:spacing w:line="550" w:lineRule="atLeast"/>
        <w:ind w:left="720" w:hanging="720"/>
        <w:rPr>
          <w:sz w:val="22"/>
        </w:rPr>
      </w:pPr>
      <w:proofErr w:type="gramStart"/>
      <w:r w:rsidRPr="00122BD2">
        <w:rPr>
          <w:sz w:val="22"/>
        </w:rPr>
        <w:t>Winters, V. E. (2005).</w:t>
      </w:r>
      <w:proofErr w:type="gramEnd"/>
      <w:r w:rsidRPr="00122BD2">
        <w:rPr>
          <w:sz w:val="22"/>
        </w:rPr>
        <w:t xml:space="preserve"> </w:t>
      </w:r>
      <w:proofErr w:type="gramStart"/>
      <w:r w:rsidR="008150F8" w:rsidRPr="00122BD2">
        <w:rPr>
          <w:i/>
          <w:iCs/>
          <w:sz w:val="22"/>
        </w:rPr>
        <w:t>Teaching b</w:t>
      </w:r>
      <w:r w:rsidRPr="00122BD2">
        <w:rPr>
          <w:i/>
          <w:iCs/>
          <w:sz w:val="22"/>
        </w:rPr>
        <w:t>lack girls: resiliency in urban classrooms</w:t>
      </w:r>
      <w:r w:rsidRPr="00122BD2">
        <w:rPr>
          <w:sz w:val="22"/>
        </w:rPr>
        <w:t>.</w:t>
      </w:r>
      <w:proofErr w:type="gramEnd"/>
      <w:r w:rsidRPr="00122BD2">
        <w:rPr>
          <w:sz w:val="22"/>
        </w:rPr>
        <w:t xml:space="preserve"> New York: P. Lang.</w:t>
      </w:r>
    </w:p>
    <w:p w:rsidR="008C7F16" w:rsidRPr="00122BD2" w:rsidRDefault="008C7F16" w:rsidP="00BC4BF0">
      <w:pPr>
        <w:widowControl w:val="0"/>
        <w:autoSpaceDE w:val="0"/>
        <w:autoSpaceDN w:val="0"/>
        <w:adjustRightInd w:val="0"/>
        <w:spacing w:line="550" w:lineRule="atLeast"/>
        <w:ind w:left="720" w:hanging="720"/>
        <w:rPr>
          <w:sz w:val="22"/>
        </w:rPr>
      </w:pPr>
      <w:proofErr w:type="spellStart"/>
      <w:r w:rsidRPr="00122BD2">
        <w:rPr>
          <w:sz w:val="22"/>
        </w:rPr>
        <w:t>Woolfolk</w:t>
      </w:r>
      <w:proofErr w:type="spellEnd"/>
      <w:r w:rsidRPr="00122BD2">
        <w:rPr>
          <w:sz w:val="22"/>
        </w:rPr>
        <w:t xml:space="preserve">, A. (2010). </w:t>
      </w:r>
      <w:r w:rsidRPr="00122BD2">
        <w:rPr>
          <w:i/>
          <w:iCs/>
          <w:sz w:val="22"/>
        </w:rPr>
        <w:t>Educational psychology</w:t>
      </w:r>
      <w:r w:rsidRPr="00122BD2">
        <w:rPr>
          <w:sz w:val="22"/>
        </w:rPr>
        <w:t xml:space="preserve"> (11th </w:t>
      </w:r>
      <w:proofErr w:type="gramStart"/>
      <w:r w:rsidRPr="00122BD2">
        <w:rPr>
          <w:sz w:val="22"/>
        </w:rPr>
        <w:t>ed</w:t>
      </w:r>
      <w:proofErr w:type="gramEnd"/>
      <w:r w:rsidRPr="00122BD2">
        <w:rPr>
          <w:sz w:val="22"/>
        </w:rPr>
        <w:t>.). Upper Saddle River, N.J.: Merrill.</w:t>
      </w:r>
    </w:p>
    <w:p w:rsidR="001D5B72" w:rsidRPr="00122BD2" w:rsidRDefault="001D5B72" w:rsidP="00BC4BF0">
      <w:pPr>
        <w:widowControl w:val="0"/>
        <w:autoSpaceDE w:val="0"/>
        <w:autoSpaceDN w:val="0"/>
        <w:adjustRightInd w:val="0"/>
        <w:spacing w:line="550" w:lineRule="atLeast"/>
        <w:ind w:left="720" w:hanging="720"/>
        <w:rPr>
          <w:sz w:val="22"/>
        </w:rPr>
      </w:pPr>
      <w:proofErr w:type="spellStart"/>
      <w:r w:rsidRPr="00122BD2">
        <w:rPr>
          <w:sz w:val="22"/>
        </w:rPr>
        <w:lastRenderedPageBreak/>
        <w:t>Wolters</w:t>
      </w:r>
      <w:proofErr w:type="spellEnd"/>
      <w:r w:rsidRPr="00122BD2">
        <w:rPr>
          <w:sz w:val="22"/>
        </w:rPr>
        <w:t xml:space="preserve">, C. (2003). Regulation of motivation: evaluating an underemphasized aspect of self-regulated learning. </w:t>
      </w:r>
      <w:r w:rsidRPr="00122BD2">
        <w:rPr>
          <w:i/>
          <w:iCs/>
          <w:sz w:val="22"/>
        </w:rPr>
        <w:t>Educational Psychologist</w:t>
      </w:r>
      <w:r w:rsidRPr="00122BD2">
        <w:rPr>
          <w:sz w:val="22"/>
        </w:rPr>
        <w:t xml:space="preserve">, </w:t>
      </w:r>
      <w:r w:rsidRPr="00122BD2">
        <w:rPr>
          <w:i/>
          <w:iCs/>
          <w:sz w:val="22"/>
        </w:rPr>
        <w:t>38</w:t>
      </w:r>
      <w:r w:rsidRPr="00122BD2">
        <w:rPr>
          <w:sz w:val="22"/>
        </w:rPr>
        <w:t>(4), 189-205.</w:t>
      </w:r>
    </w:p>
    <w:p w:rsidR="001D5B72" w:rsidRPr="00122BD2" w:rsidRDefault="001D5B72" w:rsidP="00BC4BF0">
      <w:pPr>
        <w:ind w:left="720" w:hanging="720"/>
        <w:rPr>
          <w:sz w:val="22"/>
        </w:rPr>
      </w:pPr>
    </w:p>
    <w:sectPr w:rsidR="001D5B72" w:rsidRPr="00122BD2" w:rsidSect="0092241E">
      <w:headerReference w:type="default" r:id="rId9"/>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13" w:rsidRDefault="00BF7D13" w:rsidP="00630C39">
      <w:pPr>
        <w:spacing w:line="240" w:lineRule="auto"/>
      </w:pPr>
      <w:r>
        <w:separator/>
      </w:r>
    </w:p>
  </w:endnote>
  <w:endnote w:type="continuationSeparator" w:id="0">
    <w:p w:rsidR="00BF7D13" w:rsidRDefault="00BF7D13" w:rsidP="00630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13" w:rsidRDefault="00BF7D13" w:rsidP="00630C39">
      <w:pPr>
        <w:spacing w:line="240" w:lineRule="auto"/>
      </w:pPr>
      <w:r>
        <w:separator/>
      </w:r>
    </w:p>
  </w:footnote>
  <w:footnote w:type="continuationSeparator" w:id="0">
    <w:p w:rsidR="00BF7D13" w:rsidRDefault="00BF7D13" w:rsidP="00630C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C2" w:rsidRDefault="00F15AC2" w:rsidP="00630C39">
    <w:pPr>
      <w:pStyle w:val="Header"/>
      <w:jc w:val="right"/>
    </w:pPr>
    <w:r>
      <w:t xml:space="preserve">Empowerment </w:t>
    </w:r>
    <w:r>
      <w:fldChar w:fldCharType="begin"/>
    </w:r>
    <w:r>
      <w:instrText xml:space="preserve"> PAGE   \* MERGEFORMAT </w:instrText>
    </w:r>
    <w:r>
      <w:fldChar w:fldCharType="separate"/>
    </w:r>
    <w:r w:rsidR="00D84AB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989"/>
    <w:multiLevelType w:val="hybridMultilevel"/>
    <w:tmpl w:val="4FE2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50436"/>
    <w:multiLevelType w:val="hybridMultilevel"/>
    <w:tmpl w:val="525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71757"/>
    <w:multiLevelType w:val="hybridMultilevel"/>
    <w:tmpl w:val="9132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2F0270"/>
    <w:multiLevelType w:val="hybridMultilevel"/>
    <w:tmpl w:val="482C3F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30"/>
    <w:rsid w:val="0001224A"/>
    <w:rsid w:val="00016E0D"/>
    <w:rsid w:val="00025741"/>
    <w:rsid w:val="000361D4"/>
    <w:rsid w:val="000476DF"/>
    <w:rsid w:val="00067C44"/>
    <w:rsid w:val="00077340"/>
    <w:rsid w:val="000831D8"/>
    <w:rsid w:val="00084344"/>
    <w:rsid w:val="0009103E"/>
    <w:rsid w:val="000A610D"/>
    <w:rsid w:val="000B12BC"/>
    <w:rsid w:val="000C5170"/>
    <w:rsid w:val="000D0CC6"/>
    <w:rsid w:val="000E554B"/>
    <w:rsid w:val="00122BD2"/>
    <w:rsid w:val="001254E8"/>
    <w:rsid w:val="001256A6"/>
    <w:rsid w:val="0013284C"/>
    <w:rsid w:val="0014350B"/>
    <w:rsid w:val="00175AEF"/>
    <w:rsid w:val="001838BB"/>
    <w:rsid w:val="001A2C36"/>
    <w:rsid w:val="001A6564"/>
    <w:rsid w:val="001B0955"/>
    <w:rsid w:val="001B68BE"/>
    <w:rsid w:val="001B68DD"/>
    <w:rsid w:val="001B691E"/>
    <w:rsid w:val="001C3332"/>
    <w:rsid w:val="001D0FB5"/>
    <w:rsid w:val="001D2F89"/>
    <w:rsid w:val="001D313A"/>
    <w:rsid w:val="001D4819"/>
    <w:rsid w:val="001D5B72"/>
    <w:rsid w:val="001D6326"/>
    <w:rsid w:val="001E5BA6"/>
    <w:rsid w:val="001E6948"/>
    <w:rsid w:val="001F4F72"/>
    <w:rsid w:val="00202B6D"/>
    <w:rsid w:val="00206D2E"/>
    <w:rsid w:val="00211336"/>
    <w:rsid w:val="00213B17"/>
    <w:rsid w:val="00220DD8"/>
    <w:rsid w:val="00244120"/>
    <w:rsid w:val="00244990"/>
    <w:rsid w:val="00250D39"/>
    <w:rsid w:val="00251879"/>
    <w:rsid w:val="00261CBA"/>
    <w:rsid w:val="00291AE7"/>
    <w:rsid w:val="00295F23"/>
    <w:rsid w:val="002A00F5"/>
    <w:rsid w:val="002A011C"/>
    <w:rsid w:val="002A1D0F"/>
    <w:rsid w:val="002A4DAA"/>
    <w:rsid w:val="002A7C6A"/>
    <w:rsid w:val="002B3770"/>
    <w:rsid w:val="002C11DA"/>
    <w:rsid w:val="002C3989"/>
    <w:rsid w:val="002D684E"/>
    <w:rsid w:val="002E09A7"/>
    <w:rsid w:val="002E383E"/>
    <w:rsid w:val="002E3E98"/>
    <w:rsid w:val="002E5125"/>
    <w:rsid w:val="00303733"/>
    <w:rsid w:val="00321E8E"/>
    <w:rsid w:val="00331875"/>
    <w:rsid w:val="00354717"/>
    <w:rsid w:val="00366B1C"/>
    <w:rsid w:val="003744B1"/>
    <w:rsid w:val="003A61F7"/>
    <w:rsid w:val="003B05FC"/>
    <w:rsid w:val="003B18A2"/>
    <w:rsid w:val="003B35CC"/>
    <w:rsid w:val="003B4AE9"/>
    <w:rsid w:val="003B4EF3"/>
    <w:rsid w:val="003C0B2E"/>
    <w:rsid w:val="003C5921"/>
    <w:rsid w:val="003D323D"/>
    <w:rsid w:val="003E4E5E"/>
    <w:rsid w:val="00402A4A"/>
    <w:rsid w:val="00413002"/>
    <w:rsid w:val="00416B1B"/>
    <w:rsid w:val="004273A1"/>
    <w:rsid w:val="00441EA8"/>
    <w:rsid w:val="00441F37"/>
    <w:rsid w:val="004450EE"/>
    <w:rsid w:val="00446FFE"/>
    <w:rsid w:val="004475B0"/>
    <w:rsid w:val="00455281"/>
    <w:rsid w:val="00457450"/>
    <w:rsid w:val="00463EEC"/>
    <w:rsid w:val="00465BA5"/>
    <w:rsid w:val="00470143"/>
    <w:rsid w:val="00476054"/>
    <w:rsid w:val="00480EA5"/>
    <w:rsid w:val="004A244C"/>
    <w:rsid w:val="004A4402"/>
    <w:rsid w:val="004A4734"/>
    <w:rsid w:val="004B2392"/>
    <w:rsid w:val="004B2E18"/>
    <w:rsid w:val="004C54C4"/>
    <w:rsid w:val="004F1A4D"/>
    <w:rsid w:val="004F6C8C"/>
    <w:rsid w:val="00506FA4"/>
    <w:rsid w:val="0051380C"/>
    <w:rsid w:val="005143F6"/>
    <w:rsid w:val="005249B3"/>
    <w:rsid w:val="0055323B"/>
    <w:rsid w:val="0055399E"/>
    <w:rsid w:val="0056096F"/>
    <w:rsid w:val="00560CD5"/>
    <w:rsid w:val="0056505E"/>
    <w:rsid w:val="00577BA5"/>
    <w:rsid w:val="005A0AA9"/>
    <w:rsid w:val="005B3A1B"/>
    <w:rsid w:val="005B77AF"/>
    <w:rsid w:val="005B7E81"/>
    <w:rsid w:val="005C1CD5"/>
    <w:rsid w:val="005F7ED4"/>
    <w:rsid w:val="0060628C"/>
    <w:rsid w:val="00607D6B"/>
    <w:rsid w:val="006107A0"/>
    <w:rsid w:val="00617F50"/>
    <w:rsid w:val="00630C39"/>
    <w:rsid w:val="00630C58"/>
    <w:rsid w:val="00644602"/>
    <w:rsid w:val="00651D10"/>
    <w:rsid w:val="0065238C"/>
    <w:rsid w:val="00653718"/>
    <w:rsid w:val="00674158"/>
    <w:rsid w:val="00674330"/>
    <w:rsid w:val="00685236"/>
    <w:rsid w:val="006928B7"/>
    <w:rsid w:val="006A16F4"/>
    <w:rsid w:val="006A5C00"/>
    <w:rsid w:val="006A5D0B"/>
    <w:rsid w:val="006B0088"/>
    <w:rsid w:val="006B25E1"/>
    <w:rsid w:val="006C2FE8"/>
    <w:rsid w:val="006C38BE"/>
    <w:rsid w:val="006D548E"/>
    <w:rsid w:val="006E6B7C"/>
    <w:rsid w:val="006F1022"/>
    <w:rsid w:val="006F1DB0"/>
    <w:rsid w:val="0070061D"/>
    <w:rsid w:val="0071143E"/>
    <w:rsid w:val="0074235C"/>
    <w:rsid w:val="007428AA"/>
    <w:rsid w:val="00743115"/>
    <w:rsid w:val="007521F2"/>
    <w:rsid w:val="00752ECD"/>
    <w:rsid w:val="00760ED6"/>
    <w:rsid w:val="0079400E"/>
    <w:rsid w:val="007945B4"/>
    <w:rsid w:val="007A04A5"/>
    <w:rsid w:val="007A20C0"/>
    <w:rsid w:val="007B0643"/>
    <w:rsid w:val="007B1014"/>
    <w:rsid w:val="007C7339"/>
    <w:rsid w:val="007D44C6"/>
    <w:rsid w:val="007D554C"/>
    <w:rsid w:val="007E5EF2"/>
    <w:rsid w:val="007E6100"/>
    <w:rsid w:val="00804190"/>
    <w:rsid w:val="008150F8"/>
    <w:rsid w:val="00822952"/>
    <w:rsid w:val="008330E7"/>
    <w:rsid w:val="00833BF8"/>
    <w:rsid w:val="00837D13"/>
    <w:rsid w:val="00843E7E"/>
    <w:rsid w:val="008462D6"/>
    <w:rsid w:val="00856286"/>
    <w:rsid w:val="00866349"/>
    <w:rsid w:val="00870599"/>
    <w:rsid w:val="00871267"/>
    <w:rsid w:val="008A495D"/>
    <w:rsid w:val="008B3009"/>
    <w:rsid w:val="008C033E"/>
    <w:rsid w:val="008C6F59"/>
    <w:rsid w:val="008C7F16"/>
    <w:rsid w:val="008D086F"/>
    <w:rsid w:val="008D1447"/>
    <w:rsid w:val="008D69DB"/>
    <w:rsid w:val="008F5AA7"/>
    <w:rsid w:val="008F60A5"/>
    <w:rsid w:val="00914665"/>
    <w:rsid w:val="00921C66"/>
    <w:rsid w:val="0092241E"/>
    <w:rsid w:val="0092693D"/>
    <w:rsid w:val="00936F48"/>
    <w:rsid w:val="00944869"/>
    <w:rsid w:val="00962E15"/>
    <w:rsid w:val="00963789"/>
    <w:rsid w:val="0097026F"/>
    <w:rsid w:val="00975D78"/>
    <w:rsid w:val="00976E5F"/>
    <w:rsid w:val="00980B85"/>
    <w:rsid w:val="009A78A1"/>
    <w:rsid w:val="009B03C7"/>
    <w:rsid w:val="009B206F"/>
    <w:rsid w:val="009D37DA"/>
    <w:rsid w:val="009F523A"/>
    <w:rsid w:val="009F682F"/>
    <w:rsid w:val="00A17350"/>
    <w:rsid w:val="00A3542D"/>
    <w:rsid w:val="00A47AC6"/>
    <w:rsid w:val="00A51254"/>
    <w:rsid w:val="00A779E5"/>
    <w:rsid w:val="00A90813"/>
    <w:rsid w:val="00A9618D"/>
    <w:rsid w:val="00AB2E93"/>
    <w:rsid w:val="00AC13C7"/>
    <w:rsid w:val="00AC75F2"/>
    <w:rsid w:val="00AD006B"/>
    <w:rsid w:val="00AD03EA"/>
    <w:rsid w:val="00AE69E3"/>
    <w:rsid w:val="00AF12CC"/>
    <w:rsid w:val="00AF71B4"/>
    <w:rsid w:val="00B04141"/>
    <w:rsid w:val="00B04A06"/>
    <w:rsid w:val="00B1778A"/>
    <w:rsid w:val="00B30A1F"/>
    <w:rsid w:val="00B50211"/>
    <w:rsid w:val="00B503BD"/>
    <w:rsid w:val="00B570F4"/>
    <w:rsid w:val="00B57326"/>
    <w:rsid w:val="00B60531"/>
    <w:rsid w:val="00B64016"/>
    <w:rsid w:val="00B662F3"/>
    <w:rsid w:val="00B67E45"/>
    <w:rsid w:val="00B82474"/>
    <w:rsid w:val="00B8741C"/>
    <w:rsid w:val="00B878AE"/>
    <w:rsid w:val="00BC3858"/>
    <w:rsid w:val="00BC43FD"/>
    <w:rsid w:val="00BC4BF0"/>
    <w:rsid w:val="00BD27CE"/>
    <w:rsid w:val="00BD4960"/>
    <w:rsid w:val="00BD59AB"/>
    <w:rsid w:val="00BD696E"/>
    <w:rsid w:val="00BE3008"/>
    <w:rsid w:val="00BE3826"/>
    <w:rsid w:val="00BF1ACA"/>
    <w:rsid w:val="00BF368D"/>
    <w:rsid w:val="00BF59C6"/>
    <w:rsid w:val="00BF7D13"/>
    <w:rsid w:val="00C030F8"/>
    <w:rsid w:val="00C102B8"/>
    <w:rsid w:val="00C16025"/>
    <w:rsid w:val="00C22F66"/>
    <w:rsid w:val="00C234BC"/>
    <w:rsid w:val="00C262B9"/>
    <w:rsid w:val="00C52278"/>
    <w:rsid w:val="00C65473"/>
    <w:rsid w:val="00C70506"/>
    <w:rsid w:val="00C7092C"/>
    <w:rsid w:val="00C803D1"/>
    <w:rsid w:val="00C85211"/>
    <w:rsid w:val="00CB7DF3"/>
    <w:rsid w:val="00CD1778"/>
    <w:rsid w:val="00CD1A17"/>
    <w:rsid w:val="00CD2E7F"/>
    <w:rsid w:val="00CE326D"/>
    <w:rsid w:val="00CE6C37"/>
    <w:rsid w:val="00CE7507"/>
    <w:rsid w:val="00D02B73"/>
    <w:rsid w:val="00D05605"/>
    <w:rsid w:val="00D149B0"/>
    <w:rsid w:val="00D21BEF"/>
    <w:rsid w:val="00D27241"/>
    <w:rsid w:val="00D63D97"/>
    <w:rsid w:val="00D65375"/>
    <w:rsid w:val="00D73527"/>
    <w:rsid w:val="00D77A64"/>
    <w:rsid w:val="00D84AB6"/>
    <w:rsid w:val="00D87A66"/>
    <w:rsid w:val="00D923F1"/>
    <w:rsid w:val="00D92F89"/>
    <w:rsid w:val="00DA45F8"/>
    <w:rsid w:val="00DA6FFB"/>
    <w:rsid w:val="00DB7ED2"/>
    <w:rsid w:val="00DC2F50"/>
    <w:rsid w:val="00DD2AB8"/>
    <w:rsid w:val="00DE0C5A"/>
    <w:rsid w:val="00DF0E31"/>
    <w:rsid w:val="00E1240F"/>
    <w:rsid w:val="00E144FB"/>
    <w:rsid w:val="00E22456"/>
    <w:rsid w:val="00E23418"/>
    <w:rsid w:val="00E26BAA"/>
    <w:rsid w:val="00E579E0"/>
    <w:rsid w:val="00E609F2"/>
    <w:rsid w:val="00E662DE"/>
    <w:rsid w:val="00E67293"/>
    <w:rsid w:val="00E71269"/>
    <w:rsid w:val="00E73553"/>
    <w:rsid w:val="00E7512D"/>
    <w:rsid w:val="00E826DA"/>
    <w:rsid w:val="00E87270"/>
    <w:rsid w:val="00E9003D"/>
    <w:rsid w:val="00EA0C70"/>
    <w:rsid w:val="00EA122F"/>
    <w:rsid w:val="00EA1D11"/>
    <w:rsid w:val="00EB0BDA"/>
    <w:rsid w:val="00EC161E"/>
    <w:rsid w:val="00ED3746"/>
    <w:rsid w:val="00ED5FE6"/>
    <w:rsid w:val="00EE6A93"/>
    <w:rsid w:val="00EE7D92"/>
    <w:rsid w:val="00F0109C"/>
    <w:rsid w:val="00F0275B"/>
    <w:rsid w:val="00F079DB"/>
    <w:rsid w:val="00F15AC2"/>
    <w:rsid w:val="00F169C4"/>
    <w:rsid w:val="00F3278E"/>
    <w:rsid w:val="00F34AD6"/>
    <w:rsid w:val="00F40014"/>
    <w:rsid w:val="00F51750"/>
    <w:rsid w:val="00F617FC"/>
    <w:rsid w:val="00F64CBB"/>
    <w:rsid w:val="00F9300F"/>
    <w:rsid w:val="00F95535"/>
    <w:rsid w:val="00FA197E"/>
    <w:rsid w:val="00FB155E"/>
    <w:rsid w:val="00FC2D24"/>
    <w:rsid w:val="00FC4DE3"/>
    <w:rsid w:val="00FD3F16"/>
    <w:rsid w:val="00FE691C"/>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7C"/>
    <w:pPr>
      <w:spacing w:line="480" w:lineRule="auto"/>
      <w:ind w:firstLine="115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39"/>
    <w:pPr>
      <w:tabs>
        <w:tab w:val="center" w:pos="4680"/>
        <w:tab w:val="right" w:pos="9360"/>
      </w:tabs>
    </w:pPr>
  </w:style>
  <w:style w:type="character" w:customStyle="1" w:styleId="HeaderChar">
    <w:name w:val="Header Char"/>
    <w:link w:val="Header"/>
    <w:uiPriority w:val="99"/>
    <w:rsid w:val="00630C39"/>
    <w:rPr>
      <w:sz w:val="24"/>
      <w:szCs w:val="22"/>
    </w:rPr>
  </w:style>
  <w:style w:type="paragraph" w:styleId="Footer">
    <w:name w:val="footer"/>
    <w:basedOn w:val="Normal"/>
    <w:link w:val="FooterChar"/>
    <w:uiPriority w:val="99"/>
    <w:unhideWhenUsed/>
    <w:rsid w:val="00630C39"/>
    <w:pPr>
      <w:tabs>
        <w:tab w:val="center" w:pos="4680"/>
        <w:tab w:val="right" w:pos="9360"/>
      </w:tabs>
    </w:pPr>
  </w:style>
  <w:style w:type="character" w:customStyle="1" w:styleId="FooterChar">
    <w:name w:val="Footer Char"/>
    <w:link w:val="Footer"/>
    <w:uiPriority w:val="99"/>
    <w:rsid w:val="00630C39"/>
    <w:rPr>
      <w:sz w:val="24"/>
      <w:szCs w:val="22"/>
    </w:rPr>
  </w:style>
  <w:style w:type="paragraph" w:styleId="ListParagraph">
    <w:name w:val="List Paragraph"/>
    <w:basedOn w:val="Normal"/>
    <w:uiPriority w:val="34"/>
    <w:qFormat/>
    <w:rsid w:val="00BF368D"/>
    <w:pPr>
      <w:ind w:left="720"/>
      <w:contextualSpacing/>
    </w:pPr>
  </w:style>
  <w:style w:type="table" w:styleId="TableGrid">
    <w:name w:val="Table Grid"/>
    <w:basedOn w:val="TableNormal"/>
    <w:uiPriority w:val="59"/>
    <w:rsid w:val="00BF3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F368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BF368D"/>
    <w:rPr>
      <w:sz w:val="16"/>
      <w:szCs w:val="16"/>
    </w:rPr>
  </w:style>
  <w:style w:type="paragraph" w:styleId="CommentText">
    <w:name w:val="annotation text"/>
    <w:basedOn w:val="Normal"/>
    <w:link w:val="CommentTextChar"/>
    <w:uiPriority w:val="99"/>
    <w:semiHidden/>
    <w:unhideWhenUsed/>
    <w:rsid w:val="00BF368D"/>
    <w:pPr>
      <w:spacing w:line="240" w:lineRule="auto"/>
    </w:pPr>
    <w:rPr>
      <w:sz w:val="20"/>
      <w:szCs w:val="20"/>
    </w:rPr>
  </w:style>
  <w:style w:type="character" w:customStyle="1" w:styleId="CommentTextChar">
    <w:name w:val="Comment Text Char"/>
    <w:basedOn w:val="DefaultParagraphFont"/>
    <w:link w:val="CommentText"/>
    <w:uiPriority w:val="99"/>
    <w:semiHidden/>
    <w:rsid w:val="00BF368D"/>
  </w:style>
  <w:style w:type="paragraph" w:styleId="NoSpacing">
    <w:name w:val="No Spacing"/>
    <w:uiPriority w:val="1"/>
    <w:qFormat/>
    <w:rsid w:val="00BF368D"/>
    <w:pPr>
      <w:spacing w:line="480" w:lineRule="auto"/>
      <w:ind w:firstLine="1152"/>
    </w:pPr>
    <w:rPr>
      <w:sz w:val="24"/>
      <w:szCs w:val="22"/>
    </w:rPr>
  </w:style>
  <w:style w:type="character" w:styleId="Hyperlink">
    <w:name w:val="Hyperlink"/>
    <w:uiPriority w:val="99"/>
    <w:unhideWhenUsed/>
    <w:rsid w:val="00BF368D"/>
    <w:rPr>
      <w:color w:val="0000FF"/>
      <w:u w:val="single"/>
    </w:rPr>
  </w:style>
  <w:style w:type="paragraph" w:styleId="BalloonText">
    <w:name w:val="Balloon Text"/>
    <w:basedOn w:val="Normal"/>
    <w:link w:val="BalloonTextChar"/>
    <w:uiPriority w:val="99"/>
    <w:semiHidden/>
    <w:unhideWhenUsed/>
    <w:rsid w:val="00BF368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368D"/>
    <w:rPr>
      <w:rFonts w:ascii="Tahoma" w:hAnsi="Tahoma" w:cs="Tahoma"/>
      <w:sz w:val="16"/>
      <w:szCs w:val="16"/>
    </w:rPr>
  </w:style>
  <w:style w:type="table" w:styleId="MediumGrid3">
    <w:name w:val="Medium Grid 3"/>
    <w:basedOn w:val="TableNormal"/>
    <w:uiPriority w:val="69"/>
    <w:rsid w:val="002E512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
    <w:name w:val="Medium Shading 2"/>
    <w:basedOn w:val="TableNormal"/>
    <w:uiPriority w:val="64"/>
    <w:rsid w:val="00BC4B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7C"/>
    <w:pPr>
      <w:spacing w:line="480" w:lineRule="auto"/>
      <w:ind w:firstLine="115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39"/>
    <w:pPr>
      <w:tabs>
        <w:tab w:val="center" w:pos="4680"/>
        <w:tab w:val="right" w:pos="9360"/>
      </w:tabs>
    </w:pPr>
  </w:style>
  <w:style w:type="character" w:customStyle="1" w:styleId="HeaderChar">
    <w:name w:val="Header Char"/>
    <w:link w:val="Header"/>
    <w:uiPriority w:val="99"/>
    <w:rsid w:val="00630C39"/>
    <w:rPr>
      <w:sz w:val="24"/>
      <w:szCs w:val="22"/>
    </w:rPr>
  </w:style>
  <w:style w:type="paragraph" w:styleId="Footer">
    <w:name w:val="footer"/>
    <w:basedOn w:val="Normal"/>
    <w:link w:val="FooterChar"/>
    <w:uiPriority w:val="99"/>
    <w:unhideWhenUsed/>
    <w:rsid w:val="00630C39"/>
    <w:pPr>
      <w:tabs>
        <w:tab w:val="center" w:pos="4680"/>
        <w:tab w:val="right" w:pos="9360"/>
      </w:tabs>
    </w:pPr>
  </w:style>
  <w:style w:type="character" w:customStyle="1" w:styleId="FooterChar">
    <w:name w:val="Footer Char"/>
    <w:link w:val="Footer"/>
    <w:uiPriority w:val="99"/>
    <w:rsid w:val="00630C39"/>
    <w:rPr>
      <w:sz w:val="24"/>
      <w:szCs w:val="22"/>
    </w:rPr>
  </w:style>
  <w:style w:type="paragraph" w:styleId="ListParagraph">
    <w:name w:val="List Paragraph"/>
    <w:basedOn w:val="Normal"/>
    <w:uiPriority w:val="34"/>
    <w:qFormat/>
    <w:rsid w:val="00BF368D"/>
    <w:pPr>
      <w:ind w:left="720"/>
      <w:contextualSpacing/>
    </w:pPr>
  </w:style>
  <w:style w:type="table" w:styleId="TableGrid">
    <w:name w:val="Table Grid"/>
    <w:basedOn w:val="TableNormal"/>
    <w:uiPriority w:val="59"/>
    <w:rsid w:val="00BF3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F368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BF368D"/>
    <w:rPr>
      <w:sz w:val="16"/>
      <w:szCs w:val="16"/>
    </w:rPr>
  </w:style>
  <w:style w:type="paragraph" w:styleId="CommentText">
    <w:name w:val="annotation text"/>
    <w:basedOn w:val="Normal"/>
    <w:link w:val="CommentTextChar"/>
    <w:uiPriority w:val="99"/>
    <w:semiHidden/>
    <w:unhideWhenUsed/>
    <w:rsid w:val="00BF368D"/>
    <w:pPr>
      <w:spacing w:line="240" w:lineRule="auto"/>
    </w:pPr>
    <w:rPr>
      <w:sz w:val="20"/>
      <w:szCs w:val="20"/>
    </w:rPr>
  </w:style>
  <w:style w:type="character" w:customStyle="1" w:styleId="CommentTextChar">
    <w:name w:val="Comment Text Char"/>
    <w:basedOn w:val="DefaultParagraphFont"/>
    <w:link w:val="CommentText"/>
    <w:uiPriority w:val="99"/>
    <w:semiHidden/>
    <w:rsid w:val="00BF368D"/>
  </w:style>
  <w:style w:type="paragraph" w:styleId="NoSpacing">
    <w:name w:val="No Spacing"/>
    <w:uiPriority w:val="1"/>
    <w:qFormat/>
    <w:rsid w:val="00BF368D"/>
    <w:pPr>
      <w:spacing w:line="480" w:lineRule="auto"/>
      <w:ind w:firstLine="1152"/>
    </w:pPr>
    <w:rPr>
      <w:sz w:val="24"/>
      <w:szCs w:val="22"/>
    </w:rPr>
  </w:style>
  <w:style w:type="character" w:styleId="Hyperlink">
    <w:name w:val="Hyperlink"/>
    <w:uiPriority w:val="99"/>
    <w:unhideWhenUsed/>
    <w:rsid w:val="00BF368D"/>
    <w:rPr>
      <w:color w:val="0000FF"/>
      <w:u w:val="single"/>
    </w:rPr>
  </w:style>
  <w:style w:type="paragraph" w:styleId="BalloonText">
    <w:name w:val="Balloon Text"/>
    <w:basedOn w:val="Normal"/>
    <w:link w:val="BalloonTextChar"/>
    <w:uiPriority w:val="99"/>
    <w:semiHidden/>
    <w:unhideWhenUsed/>
    <w:rsid w:val="00BF368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F368D"/>
    <w:rPr>
      <w:rFonts w:ascii="Tahoma" w:hAnsi="Tahoma" w:cs="Tahoma"/>
      <w:sz w:val="16"/>
      <w:szCs w:val="16"/>
    </w:rPr>
  </w:style>
  <w:style w:type="table" w:styleId="MediumGrid3">
    <w:name w:val="Medium Grid 3"/>
    <w:basedOn w:val="TableNormal"/>
    <w:uiPriority w:val="69"/>
    <w:rsid w:val="002E512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
    <w:name w:val="Medium Shading 2"/>
    <w:basedOn w:val="TableNormal"/>
    <w:uiPriority w:val="64"/>
    <w:rsid w:val="00BC4B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lyric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Links>
    <vt:vector size="6" baseType="variant">
      <vt:variant>
        <vt:i4>6094937</vt:i4>
      </vt:variant>
      <vt:variant>
        <vt:i4>0</vt:i4>
      </vt:variant>
      <vt:variant>
        <vt:i4>0</vt:i4>
      </vt:variant>
      <vt:variant>
        <vt:i4>5</vt:i4>
      </vt:variant>
      <vt:variant>
        <vt:lpwstr>http://www.edlyrics.com/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Estella Owoimaha</dc:creator>
  <cp:lastModifiedBy>Estella Church</cp:lastModifiedBy>
  <cp:revision>3</cp:revision>
  <cp:lastPrinted>2011-12-11T05:09:00Z</cp:lastPrinted>
  <dcterms:created xsi:type="dcterms:W3CDTF">2013-12-08T22:00:00Z</dcterms:created>
  <dcterms:modified xsi:type="dcterms:W3CDTF">2013-12-08T22:00:00Z</dcterms:modified>
</cp:coreProperties>
</file>